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81BD6" w14:textId="4D269EBA" w:rsidR="00BC6F52" w:rsidRDefault="00AA71BD" w:rsidP="00BC6F52">
      <w:pPr>
        <w:spacing w:line="240" w:lineRule="auto"/>
        <w:contextualSpacing/>
        <w:jc w:val="center"/>
        <w:rPr>
          <w:rFonts w:ascii="Garamond" w:hAnsi="Garamond"/>
          <w:b/>
          <w:sz w:val="28"/>
          <w:szCs w:val="28"/>
        </w:rPr>
      </w:pPr>
      <w:r>
        <w:rPr>
          <w:noProof/>
        </w:rPr>
        <w:drawing>
          <wp:inline distT="0" distB="0" distL="0" distR="0" wp14:anchorId="234F2915" wp14:editId="6D5405C1">
            <wp:extent cx="5943600" cy="4458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r w:rsidR="00BC6F52">
        <w:rPr>
          <w:rFonts w:ascii="Garamond" w:hAnsi="Garamond"/>
          <w:b/>
          <w:sz w:val="28"/>
          <w:szCs w:val="28"/>
        </w:rPr>
        <w:t>Spring</w:t>
      </w:r>
      <w:r w:rsidR="00BC6F52" w:rsidRPr="003C4D9C">
        <w:rPr>
          <w:rFonts w:ascii="Garamond" w:hAnsi="Garamond"/>
          <w:b/>
          <w:sz w:val="28"/>
          <w:szCs w:val="28"/>
        </w:rPr>
        <w:t xml:space="preserve"> 201</w:t>
      </w:r>
      <w:r w:rsidR="00BC6F52">
        <w:rPr>
          <w:rFonts w:ascii="Garamond" w:hAnsi="Garamond"/>
          <w:b/>
          <w:sz w:val="28"/>
          <w:szCs w:val="28"/>
        </w:rPr>
        <w:t>9</w:t>
      </w:r>
      <w:r w:rsidR="00BC6F52" w:rsidRPr="003C4D9C">
        <w:rPr>
          <w:rFonts w:ascii="Garamond" w:hAnsi="Garamond"/>
          <w:b/>
          <w:sz w:val="28"/>
          <w:szCs w:val="28"/>
        </w:rPr>
        <w:t xml:space="preserve"> </w:t>
      </w:r>
    </w:p>
    <w:p w14:paraId="4790D2CB" w14:textId="77777777" w:rsidR="00A25E8A" w:rsidRDefault="00A25E8A" w:rsidP="00BC6F52">
      <w:pPr>
        <w:spacing w:line="240" w:lineRule="auto"/>
        <w:contextualSpacing/>
        <w:jc w:val="center"/>
        <w:rPr>
          <w:rFonts w:ascii="Garamond" w:hAnsi="Garamond"/>
          <w:b/>
          <w:sz w:val="28"/>
          <w:szCs w:val="28"/>
        </w:rPr>
      </w:pPr>
      <w:r w:rsidRPr="00A25E8A">
        <w:rPr>
          <w:rFonts w:ascii="Garamond" w:hAnsi="Garamond"/>
          <w:b/>
          <w:sz w:val="28"/>
          <w:szCs w:val="28"/>
        </w:rPr>
        <w:t>SISU-306</w:t>
      </w:r>
    </w:p>
    <w:p w14:paraId="23A609A6" w14:textId="4E6A6795" w:rsidR="00BC6F52" w:rsidRDefault="00BC6F52" w:rsidP="00BC6F52">
      <w:pPr>
        <w:spacing w:line="240" w:lineRule="auto"/>
        <w:contextualSpacing/>
        <w:jc w:val="center"/>
        <w:rPr>
          <w:rFonts w:ascii="Garamond" w:hAnsi="Garamond"/>
          <w:b/>
          <w:sz w:val="28"/>
          <w:szCs w:val="28"/>
        </w:rPr>
      </w:pPr>
      <w:r w:rsidRPr="003C4D9C">
        <w:rPr>
          <w:rFonts w:ascii="Garamond" w:hAnsi="Garamond"/>
          <w:b/>
          <w:sz w:val="28"/>
          <w:szCs w:val="28"/>
        </w:rPr>
        <w:t xml:space="preserve">Monday </w:t>
      </w:r>
      <w:r w:rsidR="00385010">
        <w:rPr>
          <w:rFonts w:ascii="Garamond" w:hAnsi="Garamond"/>
          <w:b/>
          <w:sz w:val="28"/>
          <w:szCs w:val="28"/>
        </w:rPr>
        <w:t>and Thursday, 8:10 – 9:25 am</w:t>
      </w:r>
    </w:p>
    <w:p w14:paraId="176CE4FA" w14:textId="32A45A58" w:rsidR="000A1720" w:rsidRDefault="00BC6F52" w:rsidP="000A1720">
      <w:pPr>
        <w:spacing w:line="240" w:lineRule="auto"/>
        <w:contextualSpacing/>
        <w:jc w:val="center"/>
        <w:rPr>
          <w:rFonts w:ascii="Garamond" w:hAnsi="Garamond"/>
          <w:b/>
          <w:sz w:val="28"/>
          <w:szCs w:val="28"/>
        </w:rPr>
      </w:pPr>
      <w:r>
        <w:rPr>
          <w:rFonts w:ascii="Garamond" w:hAnsi="Garamond"/>
          <w:b/>
          <w:sz w:val="28"/>
          <w:szCs w:val="28"/>
        </w:rPr>
        <w:t xml:space="preserve">Office Hours: </w:t>
      </w:r>
      <w:r w:rsidR="000A1720">
        <w:rPr>
          <w:rFonts w:ascii="Garamond" w:hAnsi="Garamond"/>
          <w:b/>
          <w:sz w:val="28"/>
          <w:szCs w:val="28"/>
        </w:rPr>
        <w:t>Mondays 1:30 to 5:30</w:t>
      </w:r>
      <w:r w:rsidR="00090819">
        <w:rPr>
          <w:rFonts w:ascii="Garamond" w:hAnsi="Garamond"/>
          <w:b/>
          <w:sz w:val="28"/>
          <w:szCs w:val="28"/>
        </w:rPr>
        <w:t xml:space="preserve"> (or by appointment)</w:t>
      </w:r>
    </w:p>
    <w:p w14:paraId="33CCF7F4" w14:textId="58221976" w:rsidR="00BC6F52" w:rsidRDefault="00BC6F52" w:rsidP="00BC6F52">
      <w:pPr>
        <w:spacing w:line="240" w:lineRule="auto"/>
        <w:contextualSpacing/>
        <w:jc w:val="center"/>
        <w:rPr>
          <w:rFonts w:ascii="Garamond" w:hAnsi="Garamond"/>
          <w:b/>
          <w:sz w:val="28"/>
          <w:szCs w:val="28"/>
        </w:rPr>
      </w:pPr>
    </w:p>
    <w:p w14:paraId="59510C87" w14:textId="77777777" w:rsidR="00BC6F52" w:rsidRPr="005B259D" w:rsidRDefault="00BC6F52" w:rsidP="00BC6F52">
      <w:pPr>
        <w:contextualSpacing/>
        <w:rPr>
          <w:rFonts w:ascii="Garamond" w:hAnsi="Garamond"/>
          <w:b/>
          <w:sz w:val="24"/>
          <w:szCs w:val="24"/>
        </w:rPr>
      </w:pPr>
    </w:p>
    <w:p w14:paraId="155A7C6D" w14:textId="77777777" w:rsidR="00BC6F52" w:rsidRPr="005B259D" w:rsidRDefault="00BC6F52" w:rsidP="00BC6F52">
      <w:pPr>
        <w:spacing w:line="240" w:lineRule="auto"/>
        <w:contextualSpacing/>
        <w:rPr>
          <w:rFonts w:ascii="Garamond" w:hAnsi="Garamond"/>
          <w:b/>
          <w:sz w:val="24"/>
          <w:szCs w:val="24"/>
        </w:rPr>
      </w:pPr>
      <w:r w:rsidRPr="005B259D">
        <w:rPr>
          <w:rFonts w:ascii="Garamond" w:hAnsi="Garamond"/>
          <w:b/>
          <w:sz w:val="24"/>
          <w:szCs w:val="24"/>
        </w:rPr>
        <w:t>Professor Joseph Torigian</w:t>
      </w:r>
    </w:p>
    <w:p w14:paraId="4B640BDB" w14:textId="77777777" w:rsidR="00BC6F52" w:rsidRPr="005B259D" w:rsidRDefault="00BC6F52" w:rsidP="00BC6F52">
      <w:pPr>
        <w:spacing w:line="240" w:lineRule="auto"/>
        <w:contextualSpacing/>
        <w:rPr>
          <w:rFonts w:ascii="Garamond" w:hAnsi="Garamond"/>
          <w:sz w:val="24"/>
          <w:szCs w:val="24"/>
        </w:rPr>
      </w:pPr>
      <w:r w:rsidRPr="005B259D">
        <w:rPr>
          <w:rFonts w:ascii="Garamond" w:hAnsi="Garamond"/>
          <w:sz w:val="24"/>
          <w:szCs w:val="24"/>
        </w:rPr>
        <w:t>torigian@american.edu</w:t>
      </w:r>
    </w:p>
    <w:p w14:paraId="5827BB7B" w14:textId="77777777" w:rsidR="00BC6F52" w:rsidRPr="005B259D" w:rsidRDefault="00BC6F52" w:rsidP="00BC6F52">
      <w:pPr>
        <w:spacing w:line="240" w:lineRule="auto"/>
        <w:contextualSpacing/>
        <w:rPr>
          <w:rFonts w:ascii="Garamond" w:hAnsi="Garamond" w:cs="Times New Roman"/>
          <w:sz w:val="24"/>
          <w:szCs w:val="24"/>
        </w:rPr>
      </w:pPr>
    </w:p>
    <w:p w14:paraId="07503F3E" w14:textId="77777777" w:rsidR="00BC6F52" w:rsidRPr="005B259D" w:rsidRDefault="00BC6F52" w:rsidP="00BC6F52">
      <w:pPr>
        <w:spacing w:line="240" w:lineRule="auto"/>
        <w:contextualSpacing/>
        <w:rPr>
          <w:rFonts w:ascii="Garamond" w:hAnsi="Garamond" w:cs="Times New Roman"/>
          <w:b/>
          <w:sz w:val="24"/>
          <w:szCs w:val="24"/>
          <w:u w:val="single"/>
        </w:rPr>
      </w:pPr>
      <w:r w:rsidRPr="005B259D">
        <w:rPr>
          <w:rFonts w:ascii="Garamond" w:hAnsi="Garamond" w:cs="Times New Roman"/>
          <w:b/>
          <w:sz w:val="24"/>
          <w:szCs w:val="24"/>
          <w:u w:val="single"/>
        </w:rPr>
        <w:t>Course Overview</w:t>
      </w:r>
    </w:p>
    <w:p w14:paraId="2C96F408" w14:textId="77777777" w:rsidR="00BC6F52" w:rsidRPr="005B259D" w:rsidRDefault="00BC6F52" w:rsidP="00BC6F52">
      <w:pPr>
        <w:spacing w:line="240" w:lineRule="auto"/>
        <w:contextualSpacing/>
        <w:jc w:val="both"/>
        <w:rPr>
          <w:rFonts w:ascii="Garamond" w:hAnsi="Garamond" w:cs="Times New Roman"/>
          <w:sz w:val="24"/>
          <w:szCs w:val="24"/>
        </w:rPr>
      </w:pPr>
    </w:p>
    <w:p w14:paraId="20F5A87B" w14:textId="2A958355" w:rsidR="00BC6F52" w:rsidRDefault="001128F3" w:rsidP="00BC6F52">
      <w:pPr>
        <w:spacing w:line="240" w:lineRule="auto"/>
        <w:contextualSpacing/>
        <w:rPr>
          <w:rFonts w:ascii="Garamond" w:hAnsi="Garamond" w:cs="Times New Roman"/>
          <w:sz w:val="24"/>
          <w:szCs w:val="24"/>
        </w:rPr>
      </w:pPr>
      <w:r w:rsidRPr="005B259D">
        <w:rPr>
          <w:rFonts w:ascii="Garamond" w:hAnsi="Garamond" w:cs="Times New Roman"/>
          <w:sz w:val="24"/>
          <w:szCs w:val="24"/>
        </w:rPr>
        <w:t xml:space="preserve">This course teaches students how to formulate a qualitative research project, find and evaluate exciting relevant primary sources, and analyze those sources as they produce an original research project. </w:t>
      </w:r>
      <w:r w:rsidR="00052E3F">
        <w:rPr>
          <w:rFonts w:ascii="Garamond" w:hAnsi="Garamond" w:cs="Times New Roman"/>
          <w:sz w:val="24"/>
          <w:szCs w:val="24"/>
        </w:rPr>
        <w:t>We</w:t>
      </w:r>
      <w:r w:rsidRPr="005B259D">
        <w:rPr>
          <w:rFonts w:ascii="Garamond" w:hAnsi="Garamond" w:cs="Times New Roman"/>
          <w:sz w:val="24"/>
          <w:szCs w:val="24"/>
        </w:rPr>
        <w:t xml:space="preserve"> begin with a discussion of the special and unique advantages of qualitative methods and historical analysis, especially case studies and process-tracing. Students then learn how to bring out their inner detective by using libraries</w:t>
      </w:r>
      <w:r w:rsidR="00C95ED3">
        <w:rPr>
          <w:rFonts w:ascii="Garamond" w:hAnsi="Garamond" w:cs="Times New Roman"/>
          <w:sz w:val="24"/>
          <w:szCs w:val="24"/>
        </w:rPr>
        <w:t>,</w:t>
      </w:r>
      <w:r w:rsidRPr="005B259D">
        <w:rPr>
          <w:rFonts w:ascii="Garamond" w:hAnsi="Garamond" w:cs="Times New Roman"/>
          <w:sz w:val="24"/>
          <w:szCs w:val="24"/>
        </w:rPr>
        <w:t xml:space="preserve"> the National Archives in College Park, MD, digital archives, interviews, personal papers, oral histories, memoirs, and more. The course also includes tutorials on how to do a Freedom of Information request, the ethics of research and formal steps such as institutional review board (IRB) approval, how to organize and protect information</w:t>
      </w:r>
      <w:r w:rsidR="00AC5EA5">
        <w:rPr>
          <w:rFonts w:ascii="Garamond" w:hAnsi="Garamond" w:cs="Times New Roman"/>
          <w:sz w:val="24"/>
          <w:szCs w:val="24"/>
        </w:rPr>
        <w:t xml:space="preserve">, and how the intelligence community </w:t>
      </w:r>
      <w:r w:rsidR="006B11C6">
        <w:rPr>
          <w:rFonts w:ascii="Garamond" w:hAnsi="Garamond" w:cs="Times New Roman"/>
          <w:sz w:val="24"/>
          <w:szCs w:val="24"/>
        </w:rPr>
        <w:t>makes evaluations</w:t>
      </w:r>
      <w:r w:rsidRPr="005B259D">
        <w:rPr>
          <w:rFonts w:ascii="Garamond" w:hAnsi="Garamond" w:cs="Times New Roman"/>
          <w:sz w:val="24"/>
          <w:szCs w:val="24"/>
        </w:rPr>
        <w:t xml:space="preserve">. The final research project </w:t>
      </w:r>
      <w:r w:rsidRPr="005B259D">
        <w:rPr>
          <w:rFonts w:ascii="Garamond" w:hAnsi="Garamond" w:cs="Times New Roman"/>
          <w:sz w:val="24"/>
          <w:szCs w:val="24"/>
        </w:rPr>
        <w:lastRenderedPageBreak/>
        <w:t>demonstrates the student's ability to find new material, use it to change how we think about a historical event, and explain what that means for how we think about the nature of politics.</w:t>
      </w:r>
    </w:p>
    <w:p w14:paraId="4E817852" w14:textId="77777777" w:rsidR="00007B32" w:rsidRPr="005B259D" w:rsidRDefault="00007B32" w:rsidP="00BC6F52">
      <w:pPr>
        <w:spacing w:line="240" w:lineRule="auto"/>
        <w:contextualSpacing/>
        <w:rPr>
          <w:rFonts w:ascii="Garamond" w:hAnsi="Garamond" w:cs="Times New Roman"/>
          <w:sz w:val="24"/>
          <w:szCs w:val="24"/>
        </w:rPr>
      </w:pPr>
    </w:p>
    <w:p w14:paraId="1FD80577" w14:textId="77777777" w:rsidR="00385010" w:rsidRPr="005B259D" w:rsidRDefault="00385010" w:rsidP="00BC6F52">
      <w:pPr>
        <w:spacing w:line="240" w:lineRule="auto"/>
        <w:contextualSpacing/>
        <w:rPr>
          <w:rFonts w:ascii="Garamond" w:hAnsi="Garamond" w:cs="Times New Roman"/>
          <w:b/>
          <w:sz w:val="24"/>
          <w:szCs w:val="24"/>
          <w:u w:val="single"/>
        </w:rPr>
      </w:pPr>
    </w:p>
    <w:p w14:paraId="7935EC76" w14:textId="093B06D8" w:rsidR="00886999" w:rsidRPr="005B259D" w:rsidRDefault="00886999" w:rsidP="00886999">
      <w:pPr>
        <w:spacing w:line="240" w:lineRule="auto"/>
        <w:contextualSpacing/>
        <w:rPr>
          <w:rFonts w:ascii="Garamond" w:hAnsi="Garamond" w:cs="Times New Roman"/>
          <w:b/>
          <w:sz w:val="24"/>
          <w:szCs w:val="24"/>
          <w:u w:val="single"/>
        </w:rPr>
      </w:pPr>
      <w:r w:rsidRPr="005B259D">
        <w:rPr>
          <w:rFonts w:ascii="Garamond" w:hAnsi="Garamond" w:cs="Times New Roman"/>
          <w:b/>
          <w:sz w:val="24"/>
          <w:szCs w:val="24"/>
          <w:u w:val="single"/>
        </w:rPr>
        <w:t xml:space="preserve">Course Objectives </w:t>
      </w:r>
    </w:p>
    <w:p w14:paraId="24BD714A" w14:textId="77777777" w:rsidR="00886999" w:rsidRPr="005B259D" w:rsidRDefault="00886999" w:rsidP="00886999">
      <w:pPr>
        <w:spacing w:line="240" w:lineRule="auto"/>
        <w:contextualSpacing/>
        <w:rPr>
          <w:rFonts w:ascii="Garamond" w:hAnsi="Garamond" w:cs="Times New Roman"/>
          <w:sz w:val="24"/>
          <w:szCs w:val="24"/>
        </w:rPr>
      </w:pPr>
    </w:p>
    <w:p w14:paraId="12AFF8A1" w14:textId="77777777" w:rsidR="00886999" w:rsidRPr="005B259D" w:rsidRDefault="00886999" w:rsidP="00886999">
      <w:pPr>
        <w:spacing w:line="240" w:lineRule="auto"/>
        <w:contextualSpacing/>
        <w:rPr>
          <w:rFonts w:ascii="Garamond" w:hAnsi="Garamond" w:cs="Times New Roman"/>
          <w:sz w:val="24"/>
          <w:szCs w:val="24"/>
        </w:rPr>
      </w:pPr>
      <w:r w:rsidRPr="005B259D">
        <w:rPr>
          <w:rFonts w:ascii="Garamond" w:hAnsi="Garamond" w:cs="Times New Roman"/>
          <w:sz w:val="24"/>
          <w:szCs w:val="24"/>
        </w:rPr>
        <w:t>This course will…</w:t>
      </w:r>
    </w:p>
    <w:p w14:paraId="03E1FCAD" w14:textId="77777777" w:rsidR="00886999" w:rsidRPr="005B259D" w:rsidRDefault="00886999" w:rsidP="00886999">
      <w:pPr>
        <w:numPr>
          <w:ilvl w:val="0"/>
          <w:numId w:val="2"/>
        </w:numPr>
        <w:spacing w:line="240" w:lineRule="auto"/>
        <w:contextualSpacing/>
        <w:rPr>
          <w:rFonts w:ascii="Garamond" w:hAnsi="Garamond" w:cs="Times New Roman"/>
          <w:sz w:val="24"/>
          <w:szCs w:val="24"/>
        </w:rPr>
      </w:pPr>
      <w:r w:rsidRPr="005B259D">
        <w:rPr>
          <w:rFonts w:ascii="Garamond" w:hAnsi="Garamond" w:cs="Times New Roman"/>
          <w:sz w:val="24"/>
          <w:szCs w:val="24"/>
        </w:rPr>
        <w:t>Provide opportunities to apply the research methods and methodological choices covered in SISU-206.</w:t>
      </w:r>
    </w:p>
    <w:p w14:paraId="0FA73791" w14:textId="77777777" w:rsidR="00886999" w:rsidRPr="005B259D" w:rsidRDefault="00886999" w:rsidP="00886999">
      <w:pPr>
        <w:numPr>
          <w:ilvl w:val="0"/>
          <w:numId w:val="2"/>
        </w:numPr>
        <w:spacing w:line="240" w:lineRule="auto"/>
        <w:contextualSpacing/>
        <w:rPr>
          <w:rFonts w:ascii="Garamond" w:hAnsi="Garamond" w:cs="Times New Roman"/>
          <w:sz w:val="24"/>
          <w:szCs w:val="24"/>
        </w:rPr>
      </w:pPr>
      <w:r w:rsidRPr="005B259D">
        <w:rPr>
          <w:rFonts w:ascii="Garamond" w:hAnsi="Garamond" w:cs="Times New Roman"/>
          <w:sz w:val="24"/>
          <w:szCs w:val="24"/>
        </w:rPr>
        <w:t>Provide opportunities for the focused investigation of an international affairs topic of your choice.</w:t>
      </w:r>
    </w:p>
    <w:p w14:paraId="1D0B6A6E" w14:textId="77777777" w:rsidR="00886999" w:rsidRPr="005B259D" w:rsidRDefault="00886999" w:rsidP="00886999">
      <w:pPr>
        <w:numPr>
          <w:ilvl w:val="0"/>
          <w:numId w:val="2"/>
        </w:numPr>
        <w:spacing w:line="240" w:lineRule="auto"/>
        <w:contextualSpacing/>
        <w:rPr>
          <w:rFonts w:ascii="Garamond" w:hAnsi="Garamond" w:cs="Times New Roman"/>
          <w:sz w:val="24"/>
          <w:szCs w:val="24"/>
        </w:rPr>
      </w:pPr>
      <w:r w:rsidRPr="005B259D">
        <w:rPr>
          <w:rFonts w:ascii="Garamond" w:hAnsi="Garamond" w:cs="Times New Roman"/>
          <w:sz w:val="24"/>
          <w:szCs w:val="24"/>
        </w:rPr>
        <w:t>Help you see the value of focused, sustained, and systematic research on a topic.</w:t>
      </w:r>
    </w:p>
    <w:p w14:paraId="59FEACA4" w14:textId="77777777" w:rsidR="00886999" w:rsidRPr="005B259D" w:rsidRDefault="00886999" w:rsidP="00886999">
      <w:pPr>
        <w:numPr>
          <w:ilvl w:val="0"/>
          <w:numId w:val="2"/>
        </w:numPr>
        <w:spacing w:line="240" w:lineRule="auto"/>
        <w:contextualSpacing/>
        <w:rPr>
          <w:rFonts w:ascii="Garamond" w:hAnsi="Garamond" w:cs="Times New Roman"/>
          <w:sz w:val="24"/>
          <w:szCs w:val="24"/>
        </w:rPr>
      </w:pPr>
      <w:r w:rsidRPr="005B259D">
        <w:rPr>
          <w:rFonts w:ascii="Garamond" w:hAnsi="Garamond" w:cs="Times New Roman"/>
          <w:sz w:val="24"/>
          <w:szCs w:val="24"/>
        </w:rPr>
        <w:t>Improve your understanding of research methods and methodology in international affairs.</w:t>
      </w:r>
    </w:p>
    <w:p w14:paraId="1A31EFA4" w14:textId="77777777" w:rsidR="00886999" w:rsidRPr="005B259D" w:rsidRDefault="00886999" w:rsidP="00886999">
      <w:pPr>
        <w:numPr>
          <w:ilvl w:val="0"/>
          <w:numId w:val="2"/>
        </w:numPr>
        <w:spacing w:line="240" w:lineRule="auto"/>
        <w:contextualSpacing/>
        <w:rPr>
          <w:rFonts w:ascii="Garamond" w:hAnsi="Garamond" w:cs="Times New Roman"/>
          <w:sz w:val="24"/>
          <w:szCs w:val="24"/>
        </w:rPr>
      </w:pPr>
      <w:r w:rsidRPr="005B259D">
        <w:rPr>
          <w:rFonts w:ascii="Garamond" w:hAnsi="Garamond" w:cs="Times New Roman"/>
          <w:sz w:val="24"/>
          <w:szCs w:val="24"/>
        </w:rPr>
        <w:t>Encourage you to become a critical, reflective consumer and producer of research</w:t>
      </w:r>
    </w:p>
    <w:p w14:paraId="08C314D0" w14:textId="77777777" w:rsidR="00886999" w:rsidRPr="005B259D" w:rsidRDefault="00886999" w:rsidP="00886999">
      <w:pPr>
        <w:spacing w:line="240" w:lineRule="auto"/>
        <w:contextualSpacing/>
        <w:rPr>
          <w:rFonts w:ascii="Garamond" w:hAnsi="Garamond" w:cs="Times New Roman"/>
          <w:b/>
          <w:sz w:val="24"/>
          <w:szCs w:val="24"/>
          <w:u w:val="single"/>
        </w:rPr>
      </w:pPr>
    </w:p>
    <w:p w14:paraId="3F0225D0" w14:textId="77777777" w:rsidR="00886999" w:rsidRPr="005B259D" w:rsidRDefault="00886999" w:rsidP="00886999">
      <w:pPr>
        <w:spacing w:line="240" w:lineRule="auto"/>
        <w:contextualSpacing/>
        <w:rPr>
          <w:rFonts w:ascii="Garamond" w:hAnsi="Garamond" w:cs="Times New Roman"/>
          <w:b/>
          <w:sz w:val="24"/>
          <w:szCs w:val="24"/>
          <w:u w:val="single"/>
        </w:rPr>
      </w:pPr>
    </w:p>
    <w:p w14:paraId="50716385" w14:textId="3CEA9CBB" w:rsidR="00886999" w:rsidRPr="005B259D" w:rsidRDefault="00886999" w:rsidP="00886999">
      <w:pPr>
        <w:spacing w:line="240" w:lineRule="auto"/>
        <w:contextualSpacing/>
        <w:rPr>
          <w:rFonts w:ascii="Garamond" w:hAnsi="Garamond" w:cs="Times New Roman"/>
          <w:b/>
          <w:sz w:val="24"/>
          <w:szCs w:val="24"/>
          <w:u w:val="single"/>
        </w:rPr>
      </w:pPr>
      <w:r w:rsidRPr="005B259D">
        <w:rPr>
          <w:rFonts w:ascii="Garamond" w:hAnsi="Garamond" w:cs="Times New Roman"/>
          <w:b/>
          <w:sz w:val="24"/>
          <w:szCs w:val="24"/>
          <w:u w:val="single"/>
        </w:rPr>
        <w:t>Learning Outcomes</w:t>
      </w:r>
    </w:p>
    <w:p w14:paraId="2903BFAF" w14:textId="77777777" w:rsidR="00886999" w:rsidRPr="005B259D" w:rsidRDefault="00886999" w:rsidP="00886999">
      <w:pPr>
        <w:spacing w:line="240" w:lineRule="auto"/>
        <w:contextualSpacing/>
        <w:rPr>
          <w:rFonts w:ascii="Garamond" w:hAnsi="Garamond" w:cs="Times New Roman"/>
          <w:b/>
          <w:sz w:val="24"/>
          <w:szCs w:val="24"/>
          <w:u w:val="single"/>
        </w:rPr>
      </w:pPr>
    </w:p>
    <w:p w14:paraId="0FDD524D" w14:textId="77777777" w:rsidR="00886999" w:rsidRPr="005B259D" w:rsidRDefault="00886999" w:rsidP="00886999">
      <w:pPr>
        <w:spacing w:line="240" w:lineRule="auto"/>
        <w:contextualSpacing/>
        <w:rPr>
          <w:rFonts w:ascii="Garamond" w:hAnsi="Garamond" w:cs="Times New Roman"/>
          <w:sz w:val="24"/>
          <w:szCs w:val="24"/>
        </w:rPr>
      </w:pPr>
      <w:r w:rsidRPr="005B259D">
        <w:rPr>
          <w:rFonts w:ascii="Garamond" w:hAnsi="Garamond" w:cs="Times New Roman"/>
          <w:sz w:val="24"/>
          <w:szCs w:val="24"/>
        </w:rPr>
        <w:t xml:space="preserve">Students who successfully complete the course will be able to: </w:t>
      </w:r>
    </w:p>
    <w:p w14:paraId="38AB1084" w14:textId="202D8078" w:rsidR="00886999" w:rsidRPr="005B259D" w:rsidRDefault="00886999" w:rsidP="00886999">
      <w:pPr>
        <w:numPr>
          <w:ilvl w:val="0"/>
          <w:numId w:val="3"/>
        </w:numPr>
        <w:spacing w:line="240" w:lineRule="auto"/>
        <w:contextualSpacing/>
        <w:rPr>
          <w:rFonts w:ascii="Garamond" w:hAnsi="Garamond" w:cs="Times New Roman"/>
          <w:sz w:val="24"/>
          <w:szCs w:val="24"/>
        </w:rPr>
      </w:pPr>
      <w:r w:rsidRPr="005B259D">
        <w:rPr>
          <w:rFonts w:ascii="Garamond" w:hAnsi="Garamond" w:cs="Times New Roman"/>
          <w:sz w:val="24"/>
          <w:szCs w:val="24"/>
        </w:rPr>
        <w:t>Articulate a research question appropriate for international affairs research</w:t>
      </w:r>
      <w:r w:rsidR="00674F0A">
        <w:rPr>
          <w:rFonts w:ascii="Garamond" w:hAnsi="Garamond" w:cs="Times New Roman"/>
          <w:sz w:val="24"/>
          <w:szCs w:val="24"/>
        </w:rPr>
        <w:t>.</w:t>
      </w:r>
      <w:r w:rsidRPr="005B259D">
        <w:rPr>
          <w:rFonts w:ascii="Garamond" w:hAnsi="Garamond" w:cs="Times New Roman"/>
          <w:sz w:val="24"/>
          <w:szCs w:val="24"/>
        </w:rPr>
        <w:t xml:space="preserve"> </w:t>
      </w:r>
    </w:p>
    <w:p w14:paraId="15A568CE" w14:textId="38F9638D" w:rsidR="00886999" w:rsidRPr="005B259D" w:rsidRDefault="00886999" w:rsidP="00886999">
      <w:pPr>
        <w:numPr>
          <w:ilvl w:val="0"/>
          <w:numId w:val="3"/>
        </w:numPr>
        <w:spacing w:line="240" w:lineRule="auto"/>
        <w:contextualSpacing/>
        <w:rPr>
          <w:rFonts w:ascii="Garamond" w:hAnsi="Garamond" w:cs="Times New Roman"/>
          <w:sz w:val="24"/>
          <w:szCs w:val="24"/>
        </w:rPr>
      </w:pPr>
      <w:r w:rsidRPr="005B259D">
        <w:rPr>
          <w:rFonts w:ascii="Garamond" w:hAnsi="Garamond" w:cs="Times New Roman"/>
          <w:sz w:val="24"/>
          <w:szCs w:val="24"/>
        </w:rPr>
        <w:t xml:space="preserve">Design and write a methodologically sound research design. </w:t>
      </w:r>
    </w:p>
    <w:p w14:paraId="05B259F1" w14:textId="6E79C770" w:rsidR="00886999" w:rsidRPr="005B259D" w:rsidRDefault="00886999" w:rsidP="00886999">
      <w:pPr>
        <w:numPr>
          <w:ilvl w:val="0"/>
          <w:numId w:val="3"/>
        </w:numPr>
        <w:spacing w:line="240" w:lineRule="auto"/>
        <w:contextualSpacing/>
        <w:rPr>
          <w:rFonts w:ascii="Garamond" w:hAnsi="Garamond" w:cs="Times New Roman"/>
          <w:sz w:val="24"/>
          <w:szCs w:val="24"/>
        </w:rPr>
      </w:pPr>
      <w:r w:rsidRPr="005B259D">
        <w:rPr>
          <w:rFonts w:ascii="Garamond" w:hAnsi="Garamond" w:cs="Times New Roman"/>
          <w:sz w:val="24"/>
          <w:szCs w:val="24"/>
        </w:rPr>
        <w:t xml:space="preserve">Design and execute </w:t>
      </w:r>
      <w:r w:rsidR="00D345BA">
        <w:rPr>
          <w:rFonts w:ascii="Garamond" w:hAnsi="Garamond" w:cs="Times New Roman"/>
          <w:sz w:val="24"/>
          <w:szCs w:val="24"/>
        </w:rPr>
        <w:t>an</w:t>
      </w:r>
      <w:r w:rsidRPr="005B259D">
        <w:rPr>
          <w:rFonts w:ascii="Garamond" w:hAnsi="Garamond" w:cs="Times New Roman"/>
          <w:sz w:val="24"/>
          <w:szCs w:val="24"/>
        </w:rPr>
        <w:t xml:space="preserve"> individual research project.</w:t>
      </w:r>
    </w:p>
    <w:p w14:paraId="26312162" w14:textId="77777777" w:rsidR="00886999" w:rsidRPr="005B259D" w:rsidRDefault="00886999" w:rsidP="00886999">
      <w:pPr>
        <w:numPr>
          <w:ilvl w:val="0"/>
          <w:numId w:val="3"/>
        </w:numPr>
        <w:spacing w:line="240" w:lineRule="auto"/>
        <w:contextualSpacing/>
        <w:rPr>
          <w:rFonts w:ascii="Garamond" w:hAnsi="Garamond" w:cs="Times New Roman"/>
          <w:sz w:val="24"/>
          <w:szCs w:val="24"/>
        </w:rPr>
      </w:pPr>
      <w:r w:rsidRPr="005B259D">
        <w:rPr>
          <w:rFonts w:ascii="Garamond" w:hAnsi="Garamond" w:cs="Times New Roman"/>
          <w:sz w:val="24"/>
          <w:szCs w:val="24"/>
        </w:rPr>
        <w:t>Obtain and incorporate information appropriate for an international affairs research project.</w:t>
      </w:r>
    </w:p>
    <w:p w14:paraId="45DA743C" w14:textId="77777777" w:rsidR="00886999" w:rsidRPr="005B259D" w:rsidRDefault="00886999" w:rsidP="00886999">
      <w:pPr>
        <w:numPr>
          <w:ilvl w:val="0"/>
          <w:numId w:val="3"/>
        </w:numPr>
        <w:spacing w:line="240" w:lineRule="auto"/>
        <w:contextualSpacing/>
        <w:rPr>
          <w:rFonts w:ascii="Garamond" w:hAnsi="Garamond" w:cs="Times New Roman"/>
          <w:sz w:val="24"/>
          <w:szCs w:val="24"/>
        </w:rPr>
      </w:pPr>
      <w:r w:rsidRPr="005B259D">
        <w:rPr>
          <w:rFonts w:ascii="Garamond" w:hAnsi="Garamond" w:cs="Times New Roman"/>
          <w:sz w:val="24"/>
          <w:szCs w:val="24"/>
        </w:rPr>
        <w:t>Present findings from a research project in written form.</w:t>
      </w:r>
    </w:p>
    <w:p w14:paraId="68A9EE26" w14:textId="77777777" w:rsidR="00886999" w:rsidRPr="005B259D" w:rsidRDefault="00886999" w:rsidP="00886999">
      <w:pPr>
        <w:numPr>
          <w:ilvl w:val="0"/>
          <w:numId w:val="3"/>
        </w:numPr>
        <w:spacing w:line="240" w:lineRule="auto"/>
        <w:contextualSpacing/>
        <w:rPr>
          <w:rFonts w:ascii="Garamond" w:hAnsi="Garamond" w:cs="Times New Roman"/>
          <w:sz w:val="24"/>
          <w:szCs w:val="24"/>
        </w:rPr>
      </w:pPr>
      <w:r w:rsidRPr="005B259D">
        <w:rPr>
          <w:rFonts w:ascii="Garamond" w:hAnsi="Garamond" w:cs="Times New Roman"/>
          <w:sz w:val="24"/>
          <w:szCs w:val="24"/>
        </w:rPr>
        <w:t>Present findings from a research project in oral form.</w:t>
      </w:r>
    </w:p>
    <w:p w14:paraId="5A22052A" w14:textId="77777777" w:rsidR="00886999" w:rsidRPr="005B259D" w:rsidRDefault="00886999" w:rsidP="00886999">
      <w:pPr>
        <w:spacing w:line="240" w:lineRule="auto"/>
        <w:contextualSpacing/>
        <w:rPr>
          <w:rFonts w:ascii="Garamond" w:hAnsi="Garamond" w:cs="Times New Roman"/>
          <w:b/>
          <w:sz w:val="24"/>
          <w:szCs w:val="24"/>
          <w:u w:val="single"/>
        </w:rPr>
      </w:pPr>
    </w:p>
    <w:p w14:paraId="662D0288" w14:textId="77777777" w:rsidR="00886999" w:rsidRPr="005B259D" w:rsidRDefault="00886999" w:rsidP="00886999">
      <w:pPr>
        <w:spacing w:line="240" w:lineRule="auto"/>
        <w:contextualSpacing/>
        <w:rPr>
          <w:rFonts w:ascii="Garamond" w:hAnsi="Garamond" w:cs="Times New Roman"/>
          <w:b/>
          <w:sz w:val="24"/>
          <w:szCs w:val="24"/>
          <w:u w:val="single"/>
        </w:rPr>
      </w:pPr>
    </w:p>
    <w:p w14:paraId="67C71949" w14:textId="50C3B15B" w:rsidR="00886999" w:rsidRPr="005B259D" w:rsidRDefault="00886999" w:rsidP="00886999">
      <w:pPr>
        <w:spacing w:line="240" w:lineRule="auto"/>
        <w:contextualSpacing/>
        <w:rPr>
          <w:rFonts w:ascii="Garamond" w:hAnsi="Garamond" w:cs="Times New Roman"/>
          <w:b/>
          <w:sz w:val="24"/>
          <w:szCs w:val="24"/>
          <w:u w:val="single"/>
        </w:rPr>
      </w:pPr>
      <w:r w:rsidRPr="005B259D">
        <w:rPr>
          <w:rFonts w:ascii="Garamond" w:hAnsi="Garamond" w:cs="Times New Roman"/>
          <w:b/>
          <w:sz w:val="24"/>
          <w:szCs w:val="24"/>
          <w:u w:val="single"/>
        </w:rPr>
        <w:t>Course Textbook</w:t>
      </w:r>
    </w:p>
    <w:p w14:paraId="5C21E55A" w14:textId="77777777" w:rsidR="00886999" w:rsidRPr="005B259D" w:rsidRDefault="00886999" w:rsidP="00886999">
      <w:pPr>
        <w:spacing w:line="240" w:lineRule="auto"/>
        <w:contextualSpacing/>
        <w:rPr>
          <w:rFonts w:ascii="Garamond" w:hAnsi="Garamond" w:cs="Times New Roman"/>
          <w:b/>
          <w:sz w:val="24"/>
          <w:szCs w:val="24"/>
          <w:u w:val="single"/>
        </w:rPr>
      </w:pPr>
    </w:p>
    <w:p w14:paraId="1B6893C0" w14:textId="75BD90C6" w:rsidR="00886999" w:rsidRPr="005B259D" w:rsidRDefault="00886999" w:rsidP="00886999">
      <w:pPr>
        <w:numPr>
          <w:ilvl w:val="0"/>
          <w:numId w:val="4"/>
        </w:numPr>
        <w:spacing w:line="240" w:lineRule="auto"/>
        <w:contextualSpacing/>
        <w:rPr>
          <w:rFonts w:ascii="Garamond" w:hAnsi="Garamond" w:cs="Times New Roman"/>
          <w:sz w:val="24"/>
          <w:szCs w:val="24"/>
        </w:rPr>
      </w:pPr>
      <w:r w:rsidRPr="005B259D">
        <w:rPr>
          <w:rFonts w:ascii="Garamond" w:hAnsi="Garamond" w:cs="Times New Roman"/>
          <w:sz w:val="24"/>
          <w:szCs w:val="24"/>
        </w:rPr>
        <w:t xml:space="preserve">Wayne C. Booth, Gregory G. </w:t>
      </w:r>
      <w:proofErr w:type="spellStart"/>
      <w:r w:rsidRPr="005B259D">
        <w:rPr>
          <w:rFonts w:ascii="Garamond" w:hAnsi="Garamond" w:cs="Times New Roman"/>
          <w:sz w:val="24"/>
          <w:szCs w:val="24"/>
        </w:rPr>
        <w:t>Colomb</w:t>
      </w:r>
      <w:proofErr w:type="spellEnd"/>
      <w:r w:rsidRPr="005B259D">
        <w:rPr>
          <w:rFonts w:ascii="Garamond" w:hAnsi="Garamond" w:cs="Times New Roman"/>
          <w:sz w:val="24"/>
          <w:szCs w:val="24"/>
        </w:rPr>
        <w:t xml:space="preserve">, and Joseph M. Williams, </w:t>
      </w:r>
      <w:r w:rsidRPr="005B259D">
        <w:rPr>
          <w:rFonts w:ascii="Garamond" w:hAnsi="Garamond" w:cs="Times New Roman"/>
          <w:i/>
          <w:sz w:val="24"/>
          <w:szCs w:val="24"/>
        </w:rPr>
        <w:t>The Craft of Research</w:t>
      </w:r>
      <w:r w:rsidRPr="005B259D">
        <w:rPr>
          <w:rFonts w:ascii="Garamond" w:hAnsi="Garamond" w:cs="Times New Roman"/>
          <w:sz w:val="24"/>
          <w:szCs w:val="24"/>
        </w:rPr>
        <w:t xml:space="preserve"> (3</w:t>
      </w:r>
      <w:r w:rsidRPr="005B259D">
        <w:rPr>
          <w:rFonts w:ascii="Garamond" w:hAnsi="Garamond" w:cs="Times New Roman"/>
          <w:sz w:val="24"/>
          <w:szCs w:val="24"/>
          <w:vertAlign w:val="superscript"/>
        </w:rPr>
        <w:t>rd</w:t>
      </w:r>
      <w:r w:rsidRPr="005B259D">
        <w:rPr>
          <w:rFonts w:ascii="Garamond" w:hAnsi="Garamond" w:cs="Times New Roman"/>
          <w:sz w:val="24"/>
          <w:szCs w:val="24"/>
        </w:rPr>
        <w:t xml:space="preserve"> ed.), Chicago: University of Chicago Press, 2008 </w:t>
      </w:r>
    </w:p>
    <w:p w14:paraId="3735DC63" w14:textId="77777777" w:rsidR="00BC7995" w:rsidRPr="008168DA" w:rsidRDefault="00BC7995" w:rsidP="00BC7995">
      <w:pPr>
        <w:spacing w:line="240" w:lineRule="auto"/>
        <w:contextualSpacing/>
        <w:rPr>
          <w:rFonts w:ascii="Garamond" w:hAnsi="Garamond" w:cs="Times New Roman"/>
          <w:sz w:val="24"/>
          <w:szCs w:val="24"/>
        </w:rPr>
      </w:pPr>
    </w:p>
    <w:p w14:paraId="636A81CD" w14:textId="77777777" w:rsidR="00BC6F52" w:rsidRDefault="00BC6F52" w:rsidP="00BC6F52">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Requirements</w:t>
      </w:r>
    </w:p>
    <w:p w14:paraId="080281AC" w14:textId="77777777" w:rsidR="00BC6F52" w:rsidRDefault="00BC6F52" w:rsidP="00BC6F52">
      <w:pPr>
        <w:spacing w:line="240" w:lineRule="auto"/>
        <w:contextualSpacing/>
        <w:rPr>
          <w:rFonts w:ascii="Garamond" w:hAnsi="Garamond" w:cs="Times New Roman"/>
          <w:sz w:val="28"/>
          <w:szCs w:val="28"/>
        </w:rPr>
      </w:pPr>
    </w:p>
    <w:p w14:paraId="6335620C" w14:textId="77777777" w:rsidR="00BC6F52" w:rsidRDefault="00BC6F52" w:rsidP="00BC6F52">
      <w:pPr>
        <w:spacing w:line="240" w:lineRule="auto"/>
        <w:contextualSpacing/>
        <w:rPr>
          <w:rFonts w:ascii="Garamond" w:hAnsi="Garamond" w:cs="Times New Roman"/>
          <w:sz w:val="24"/>
          <w:szCs w:val="24"/>
        </w:rPr>
      </w:pPr>
      <w:r w:rsidRPr="00AF4816">
        <w:rPr>
          <w:rFonts w:ascii="Garamond" w:hAnsi="Garamond" w:cs="Times New Roman"/>
          <w:i/>
          <w:sz w:val="24"/>
          <w:szCs w:val="24"/>
        </w:rPr>
        <w:t>Attendance</w:t>
      </w:r>
      <w:r>
        <w:rPr>
          <w:rFonts w:ascii="Garamond" w:hAnsi="Garamond" w:cs="Times New Roman"/>
          <w:sz w:val="24"/>
          <w:szCs w:val="24"/>
        </w:rPr>
        <w:t>: 15%</w:t>
      </w:r>
    </w:p>
    <w:p w14:paraId="11FF59E7" w14:textId="3589F9D2" w:rsidR="00BC6F52" w:rsidRPr="00533682" w:rsidRDefault="00533682" w:rsidP="00BC6F52">
      <w:pPr>
        <w:spacing w:line="240" w:lineRule="auto"/>
        <w:contextualSpacing/>
        <w:rPr>
          <w:rFonts w:ascii="Garamond" w:hAnsi="Garamond" w:cs="Times New Roman"/>
          <w:sz w:val="24"/>
          <w:szCs w:val="24"/>
        </w:rPr>
      </w:pPr>
      <w:r>
        <w:rPr>
          <w:rFonts w:ascii="Garamond" w:hAnsi="Garamond" w:cs="Times New Roman"/>
          <w:i/>
          <w:sz w:val="24"/>
          <w:szCs w:val="24"/>
        </w:rPr>
        <w:t xml:space="preserve">Research Design Paper: </w:t>
      </w:r>
      <w:r w:rsidR="00DD21CC">
        <w:rPr>
          <w:rFonts w:ascii="Garamond" w:hAnsi="Garamond" w:cs="Times New Roman"/>
          <w:sz w:val="24"/>
          <w:szCs w:val="24"/>
        </w:rPr>
        <w:t>20</w:t>
      </w:r>
      <w:r w:rsidR="0047754C">
        <w:rPr>
          <w:rFonts w:ascii="Garamond" w:hAnsi="Garamond" w:cs="Times New Roman"/>
          <w:sz w:val="24"/>
          <w:szCs w:val="24"/>
        </w:rPr>
        <w:t>%</w:t>
      </w:r>
      <w:r w:rsidR="00DA454E">
        <w:rPr>
          <w:rFonts w:ascii="Garamond" w:hAnsi="Garamond" w:cs="Times New Roman"/>
          <w:sz w:val="24"/>
          <w:szCs w:val="24"/>
        </w:rPr>
        <w:t xml:space="preserve"> </w:t>
      </w:r>
      <w:r w:rsidR="00781DDA">
        <w:rPr>
          <w:rFonts w:ascii="Garamond" w:hAnsi="Garamond" w:cs="Times New Roman"/>
          <w:sz w:val="24"/>
          <w:szCs w:val="24"/>
        </w:rPr>
        <w:t>(February 14)</w:t>
      </w:r>
    </w:p>
    <w:p w14:paraId="38FE81DD" w14:textId="18836807" w:rsidR="0047754C" w:rsidRPr="0047754C" w:rsidRDefault="0047754C" w:rsidP="00BC6F52">
      <w:pPr>
        <w:spacing w:line="240" w:lineRule="auto"/>
        <w:contextualSpacing/>
        <w:rPr>
          <w:rFonts w:ascii="Garamond" w:hAnsi="Garamond" w:cs="Times New Roman"/>
          <w:sz w:val="24"/>
          <w:szCs w:val="24"/>
        </w:rPr>
      </w:pPr>
      <w:r>
        <w:rPr>
          <w:rFonts w:ascii="Garamond" w:hAnsi="Garamond" w:cs="Times New Roman"/>
          <w:i/>
          <w:sz w:val="24"/>
          <w:szCs w:val="24"/>
        </w:rPr>
        <w:t xml:space="preserve">Literature Review: </w:t>
      </w:r>
      <w:r>
        <w:rPr>
          <w:rFonts w:ascii="Garamond" w:hAnsi="Garamond" w:cs="Times New Roman"/>
          <w:sz w:val="24"/>
          <w:szCs w:val="24"/>
        </w:rPr>
        <w:t>1</w:t>
      </w:r>
      <w:r w:rsidR="00DD21CC">
        <w:rPr>
          <w:rFonts w:ascii="Garamond" w:hAnsi="Garamond" w:cs="Times New Roman"/>
          <w:sz w:val="24"/>
          <w:szCs w:val="24"/>
        </w:rPr>
        <w:t>0</w:t>
      </w:r>
      <w:r>
        <w:rPr>
          <w:rFonts w:ascii="Garamond" w:hAnsi="Garamond" w:cs="Times New Roman"/>
          <w:sz w:val="24"/>
          <w:szCs w:val="24"/>
        </w:rPr>
        <w:t>%</w:t>
      </w:r>
      <w:r w:rsidR="00D3013C">
        <w:rPr>
          <w:rFonts w:ascii="Garamond" w:hAnsi="Garamond" w:cs="Times New Roman"/>
          <w:sz w:val="24"/>
          <w:szCs w:val="24"/>
        </w:rPr>
        <w:t xml:space="preserve"> </w:t>
      </w:r>
      <w:r w:rsidR="005005D2">
        <w:rPr>
          <w:rFonts w:ascii="Garamond" w:hAnsi="Garamond" w:cs="Times New Roman"/>
          <w:sz w:val="24"/>
          <w:szCs w:val="24"/>
        </w:rPr>
        <w:t xml:space="preserve">(March 4) </w:t>
      </w:r>
    </w:p>
    <w:p w14:paraId="0F087C6B" w14:textId="1382763C" w:rsidR="00BC6F52" w:rsidRDefault="0047754C" w:rsidP="00BC6F52">
      <w:pPr>
        <w:spacing w:line="240" w:lineRule="auto"/>
        <w:contextualSpacing/>
        <w:rPr>
          <w:rFonts w:ascii="Garamond" w:hAnsi="Garamond" w:cs="Times New Roman"/>
          <w:sz w:val="24"/>
          <w:szCs w:val="24"/>
        </w:rPr>
      </w:pPr>
      <w:r>
        <w:rPr>
          <w:rFonts w:ascii="Garamond" w:hAnsi="Garamond" w:cs="Times New Roman"/>
          <w:i/>
          <w:sz w:val="24"/>
          <w:szCs w:val="24"/>
        </w:rPr>
        <w:t xml:space="preserve">Research Note: </w:t>
      </w:r>
      <w:r w:rsidR="004807D6">
        <w:rPr>
          <w:rFonts w:ascii="Garamond" w:hAnsi="Garamond" w:cs="Times New Roman"/>
          <w:sz w:val="24"/>
          <w:szCs w:val="24"/>
        </w:rPr>
        <w:t>1</w:t>
      </w:r>
      <w:r w:rsidR="0066422B">
        <w:rPr>
          <w:rFonts w:ascii="Garamond" w:hAnsi="Garamond" w:cs="Times New Roman"/>
          <w:sz w:val="24"/>
          <w:szCs w:val="24"/>
        </w:rPr>
        <w:t>0%</w:t>
      </w:r>
      <w:r w:rsidR="00DC05FC">
        <w:rPr>
          <w:rFonts w:ascii="Garamond" w:hAnsi="Garamond" w:cs="Times New Roman"/>
          <w:sz w:val="24"/>
          <w:szCs w:val="24"/>
        </w:rPr>
        <w:t xml:space="preserve"> (March 25)</w:t>
      </w:r>
    </w:p>
    <w:p w14:paraId="17FE1487" w14:textId="4AACAE6E" w:rsidR="004807D6" w:rsidRPr="004807D6" w:rsidRDefault="004807D6" w:rsidP="00BC6F52">
      <w:pPr>
        <w:spacing w:line="240" w:lineRule="auto"/>
        <w:contextualSpacing/>
        <w:rPr>
          <w:rFonts w:ascii="Garamond" w:hAnsi="Garamond" w:cs="Times New Roman"/>
          <w:sz w:val="24"/>
          <w:szCs w:val="24"/>
        </w:rPr>
      </w:pPr>
      <w:r>
        <w:rPr>
          <w:rFonts w:ascii="Garamond" w:hAnsi="Garamond" w:cs="Times New Roman"/>
          <w:i/>
          <w:sz w:val="24"/>
          <w:szCs w:val="24"/>
        </w:rPr>
        <w:t xml:space="preserve">FOIA Request: </w:t>
      </w:r>
      <w:r>
        <w:rPr>
          <w:rFonts w:ascii="Garamond" w:hAnsi="Garamond" w:cs="Times New Roman"/>
          <w:sz w:val="24"/>
          <w:szCs w:val="24"/>
        </w:rPr>
        <w:t>10%</w:t>
      </w:r>
      <w:r w:rsidR="003F3654">
        <w:rPr>
          <w:rFonts w:ascii="Garamond" w:hAnsi="Garamond" w:cs="Times New Roman"/>
          <w:sz w:val="24"/>
          <w:szCs w:val="24"/>
        </w:rPr>
        <w:t xml:space="preserve"> (April 18)</w:t>
      </w:r>
    </w:p>
    <w:p w14:paraId="5399CA25" w14:textId="22AD817A" w:rsidR="00BC6F52" w:rsidRDefault="00BC6F52" w:rsidP="00BC6F52">
      <w:pPr>
        <w:spacing w:line="240" w:lineRule="auto"/>
        <w:contextualSpacing/>
        <w:rPr>
          <w:rFonts w:ascii="Garamond" w:hAnsi="Garamond" w:cs="Times New Roman"/>
          <w:sz w:val="24"/>
          <w:szCs w:val="24"/>
        </w:rPr>
      </w:pPr>
      <w:r>
        <w:rPr>
          <w:rFonts w:ascii="Garamond" w:hAnsi="Garamond" w:cs="Times New Roman"/>
          <w:i/>
          <w:sz w:val="24"/>
          <w:szCs w:val="24"/>
        </w:rPr>
        <w:t>Final Project In-class Presentation</w:t>
      </w:r>
      <w:r>
        <w:rPr>
          <w:rFonts w:ascii="Garamond" w:hAnsi="Garamond" w:cs="Times New Roman"/>
          <w:sz w:val="24"/>
          <w:szCs w:val="24"/>
        </w:rPr>
        <w:t xml:space="preserve">: </w:t>
      </w:r>
      <w:r w:rsidR="0066422B">
        <w:rPr>
          <w:rFonts w:ascii="Garamond" w:hAnsi="Garamond" w:cs="Times New Roman"/>
          <w:sz w:val="24"/>
          <w:szCs w:val="24"/>
        </w:rPr>
        <w:t>10%</w:t>
      </w:r>
    </w:p>
    <w:p w14:paraId="4DECCCE6" w14:textId="1AB850E8" w:rsidR="00BC6F52" w:rsidRPr="00C07A76" w:rsidRDefault="00BC6F52" w:rsidP="00BC6F52">
      <w:pPr>
        <w:spacing w:line="240" w:lineRule="auto"/>
        <w:contextualSpacing/>
        <w:rPr>
          <w:rFonts w:ascii="Garamond" w:hAnsi="Garamond" w:cs="Times New Roman"/>
          <w:sz w:val="24"/>
          <w:szCs w:val="24"/>
        </w:rPr>
      </w:pPr>
      <w:r>
        <w:rPr>
          <w:rFonts w:ascii="Garamond" w:hAnsi="Garamond" w:cs="Times New Roman"/>
          <w:i/>
          <w:sz w:val="24"/>
          <w:szCs w:val="24"/>
        </w:rPr>
        <w:t xml:space="preserve">Final Project Written Submission: </w:t>
      </w:r>
      <w:r w:rsidR="0066422B">
        <w:rPr>
          <w:rFonts w:ascii="Garamond" w:hAnsi="Garamond" w:cs="Times New Roman"/>
          <w:sz w:val="24"/>
          <w:szCs w:val="24"/>
        </w:rPr>
        <w:t>25%</w:t>
      </w:r>
      <w:r w:rsidR="000A517A">
        <w:rPr>
          <w:rFonts w:ascii="Garamond" w:hAnsi="Garamond" w:cs="Times New Roman"/>
          <w:sz w:val="24"/>
          <w:szCs w:val="24"/>
        </w:rPr>
        <w:t xml:space="preserve"> </w:t>
      </w:r>
      <w:r w:rsidR="007F5C71">
        <w:rPr>
          <w:rFonts w:ascii="Garamond" w:hAnsi="Garamond" w:cs="Times New Roman"/>
          <w:sz w:val="24"/>
          <w:szCs w:val="24"/>
        </w:rPr>
        <w:t>(</w:t>
      </w:r>
      <w:r w:rsidR="00A730CB">
        <w:rPr>
          <w:rFonts w:ascii="Garamond" w:hAnsi="Garamond" w:cs="Times New Roman"/>
          <w:sz w:val="24"/>
          <w:szCs w:val="24"/>
        </w:rPr>
        <w:t>May 5)</w:t>
      </w:r>
    </w:p>
    <w:p w14:paraId="107D7D22" w14:textId="77777777" w:rsidR="00BC6F52" w:rsidRPr="005C5417" w:rsidRDefault="00BC6F52" w:rsidP="00BC6F52">
      <w:pPr>
        <w:spacing w:line="240" w:lineRule="auto"/>
        <w:contextualSpacing/>
        <w:rPr>
          <w:rFonts w:ascii="Garamond" w:hAnsi="Garamond" w:cs="Times New Roman"/>
          <w:sz w:val="24"/>
          <w:szCs w:val="24"/>
        </w:rPr>
      </w:pPr>
    </w:p>
    <w:p w14:paraId="39363235" w14:textId="77777777" w:rsidR="00BC6F52" w:rsidRPr="00AC5D55" w:rsidRDefault="00BC6F52" w:rsidP="00BC6F52">
      <w:pPr>
        <w:spacing w:line="240" w:lineRule="auto"/>
        <w:contextualSpacing/>
        <w:rPr>
          <w:rFonts w:ascii="Garamond" w:hAnsi="Garamond" w:cs="Times New Roman"/>
          <w:i/>
          <w:sz w:val="28"/>
          <w:szCs w:val="28"/>
        </w:rPr>
      </w:pPr>
      <w:r w:rsidRPr="00AC5D55">
        <w:rPr>
          <w:rFonts w:ascii="Garamond" w:hAnsi="Garamond" w:cs="Times New Roman"/>
          <w:i/>
          <w:sz w:val="24"/>
          <w:szCs w:val="28"/>
        </w:rPr>
        <w:t>Attendance</w:t>
      </w:r>
      <w:r>
        <w:rPr>
          <w:rFonts w:ascii="Garamond" w:hAnsi="Garamond" w:cs="Times New Roman"/>
          <w:i/>
          <w:sz w:val="28"/>
          <w:szCs w:val="28"/>
        </w:rPr>
        <w:t xml:space="preserve">: </w:t>
      </w:r>
    </w:p>
    <w:p w14:paraId="6F30DF36" w14:textId="77777777" w:rsidR="00BC6F52" w:rsidRDefault="00BC6F52" w:rsidP="00BC6F52">
      <w:pPr>
        <w:spacing w:line="240" w:lineRule="auto"/>
        <w:contextualSpacing/>
        <w:rPr>
          <w:rFonts w:ascii="Garamond" w:hAnsi="Garamond" w:cs="Times New Roman"/>
          <w:b/>
          <w:sz w:val="28"/>
          <w:szCs w:val="28"/>
          <w:u w:val="single"/>
        </w:rPr>
      </w:pPr>
    </w:p>
    <w:p w14:paraId="40F01127" w14:textId="3323F380" w:rsidR="00BC6F52" w:rsidRDefault="00BC6F52" w:rsidP="00BC6F52">
      <w:pPr>
        <w:spacing w:line="240" w:lineRule="auto"/>
        <w:contextualSpacing/>
        <w:rPr>
          <w:rFonts w:ascii="Garamond" w:hAnsi="Garamond" w:cs="Times New Roman"/>
          <w:sz w:val="24"/>
          <w:szCs w:val="28"/>
        </w:rPr>
      </w:pPr>
      <w:r>
        <w:rPr>
          <w:rFonts w:ascii="Garamond" w:hAnsi="Garamond" w:cs="Times New Roman"/>
          <w:sz w:val="24"/>
          <w:szCs w:val="28"/>
        </w:rPr>
        <w:t>Each class will include discussion of the lecture and reading materials. Students are expected to be able to discuss the readings. Many classes will include structured debate, so come prepared!</w:t>
      </w:r>
      <w:r w:rsidR="00451976">
        <w:rPr>
          <w:rFonts w:ascii="Garamond" w:hAnsi="Garamond" w:cs="Times New Roman"/>
          <w:sz w:val="24"/>
          <w:szCs w:val="28"/>
        </w:rPr>
        <w:t xml:space="preserve"> </w:t>
      </w:r>
      <w:r w:rsidR="00451976">
        <w:rPr>
          <w:rFonts w:ascii="Garamond" w:hAnsi="Garamond" w:cs="Times New Roman"/>
          <w:sz w:val="24"/>
          <w:szCs w:val="28"/>
        </w:rPr>
        <w:lastRenderedPageBreak/>
        <w:t>Occasionally, I will use an app on my phone to randomly select students to answer questions about the reading. Questions asked in this way will not be “gotcha” questions: if you did the reading, you will be able to answer the question.</w:t>
      </w:r>
    </w:p>
    <w:p w14:paraId="54CEECCB" w14:textId="77777777" w:rsidR="00BC6F52" w:rsidRDefault="00BC6F52" w:rsidP="00BC6F52">
      <w:pPr>
        <w:spacing w:line="240" w:lineRule="auto"/>
        <w:contextualSpacing/>
        <w:rPr>
          <w:rFonts w:ascii="Garamond" w:hAnsi="Garamond" w:cs="Times New Roman"/>
          <w:sz w:val="24"/>
          <w:szCs w:val="28"/>
        </w:rPr>
      </w:pPr>
    </w:p>
    <w:p w14:paraId="215F099B" w14:textId="77777777" w:rsidR="00BC6F52" w:rsidRDefault="00BC6F52" w:rsidP="00BC6F52">
      <w:pPr>
        <w:spacing w:line="240" w:lineRule="auto"/>
        <w:contextualSpacing/>
        <w:rPr>
          <w:rFonts w:ascii="Garamond" w:hAnsi="Garamond" w:cs="Times New Roman"/>
          <w:sz w:val="24"/>
          <w:szCs w:val="28"/>
        </w:rPr>
      </w:pPr>
      <w:r>
        <w:rPr>
          <w:rFonts w:ascii="Garamond" w:hAnsi="Garamond" w:cs="Times New Roman"/>
          <w:sz w:val="24"/>
          <w:szCs w:val="28"/>
        </w:rPr>
        <w:t xml:space="preserve">Every unexcused absence after the first will lead to a lower grade for participation (from A to B or B to C). Please let me know beforehand if you must miss class for personal reasons like illness, family or personal emergency, religious observance, or mandatory event. </w:t>
      </w:r>
    </w:p>
    <w:p w14:paraId="56003B53" w14:textId="77777777" w:rsidR="00BC6F52" w:rsidRDefault="00BC6F52" w:rsidP="00BC6F52">
      <w:pPr>
        <w:spacing w:line="240" w:lineRule="auto"/>
        <w:contextualSpacing/>
        <w:rPr>
          <w:rFonts w:ascii="Garamond" w:hAnsi="Garamond" w:cs="Times New Roman"/>
          <w:sz w:val="24"/>
          <w:szCs w:val="28"/>
        </w:rPr>
      </w:pPr>
    </w:p>
    <w:p w14:paraId="61F0CBF2" w14:textId="77777777" w:rsidR="00BC6F52" w:rsidRPr="00541D54" w:rsidRDefault="00BC6F52" w:rsidP="00BC6F52">
      <w:pPr>
        <w:spacing w:line="240" w:lineRule="auto"/>
        <w:contextualSpacing/>
        <w:rPr>
          <w:rFonts w:ascii="Garamond" w:hAnsi="Garamond" w:cs="Times New Roman"/>
          <w:sz w:val="24"/>
          <w:szCs w:val="28"/>
        </w:rPr>
      </w:pPr>
      <w:r>
        <w:rPr>
          <w:rFonts w:ascii="Garamond" w:hAnsi="Garamond" w:cs="Times New Roman"/>
          <w:sz w:val="24"/>
          <w:szCs w:val="28"/>
        </w:rPr>
        <w:t xml:space="preserve">No cell phones are allowed in class. Laptops are fine, but only if they are used to take notes. </w:t>
      </w:r>
    </w:p>
    <w:p w14:paraId="6DCCF939" w14:textId="77777777" w:rsidR="00BC6F52" w:rsidRDefault="00BC6F52" w:rsidP="00BC6F52">
      <w:pPr>
        <w:spacing w:line="240" w:lineRule="auto"/>
        <w:contextualSpacing/>
        <w:rPr>
          <w:rFonts w:ascii="Garamond" w:hAnsi="Garamond" w:cs="Times New Roman"/>
          <w:b/>
          <w:sz w:val="28"/>
          <w:szCs w:val="28"/>
          <w:u w:val="single"/>
        </w:rPr>
      </w:pPr>
    </w:p>
    <w:p w14:paraId="6B81F8A4" w14:textId="77777777" w:rsidR="00BC6F52" w:rsidRDefault="00BC6F52" w:rsidP="00BC6F52">
      <w:pPr>
        <w:spacing w:line="240" w:lineRule="auto"/>
        <w:contextualSpacing/>
        <w:rPr>
          <w:rFonts w:ascii="Garamond" w:hAnsi="Garamond" w:cs="Times New Roman"/>
          <w:sz w:val="24"/>
          <w:szCs w:val="28"/>
        </w:rPr>
      </w:pPr>
      <w:r>
        <w:rPr>
          <w:rFonts w:ascii="Garamond" w:hAnsi="Garamond" w:cs="Times New Roman"/>
          <w:sz w:val="24"/>
          <w:szCs w:val="28"/>
        </w:rPr>
        <w:t>For information on how class participation is graded, please see:</w:t>
      </w:r>
    </w:p>
    <w:p w14:paraId="742C8C02" w14:textId="77777777" w:rsidR="00BC6F52" w:rsidRPr="00B50F70" w:rsidRDefault="00BC6F52" w:rsidP="00BC6F52">
      <w:pPr>
        <w:spacing w:line="240" w:lineRule="auto"/>
        <w:contextualSpacing/>
        <w:rPr>
          <w:rFonts w:ascii="Garamond" w:hAnsi="Garamond" w:cs="Times New Roman"/>
          <w:sz w:val="24"/>
          <w:szCs w:val="28"/>
        </w:rPr>
      </w:pPr>
    </w:p>
    <w:p w14:paraId="6C04203C" w14:textId="77777777" w:rsidR="00BC6F52" w:rsidRPr="00B50F70" w:rsidRDefault="00BC6F52" w:rsidP="00BC6F52">
      <w:pPr>
        <w:spacing w:line="240" w:lineRule="auto"/>
        <w:contextualSpacing/>
        <w:rPr>
          <w:rFonts w:ascii="Garamond" w:hAnsi="Garamond" w:cs="Times New Roman"/>
          <w:sz w:val="24"/>
          <w:szCs w:val="28"/>
        </w:rPr>
      </w:pPr>
      <w:r w:rsidRPr="00B50F70">
        <w:rPr>
          <w:rFonts w:ascii="Garamond" w:hAnsi="Garamond" w:cs="Times New Roman"/>
          <w:sz w:val="24"/>
          <w:szCs w:val="28"/>
        </w:rPr>
        <w:t>http://assessment.arizona.edu/sites/default/files/OralCommunication.pdf</w:t>
      </w:r>
    </w:p>
    <w:p w14:paraId="1A6324A7" w14:textId="77777777" w:rsidR="00BC6F52" w:rsidRPr="00B50F70" w:rsidRDefault="00BC6F52" w:rsidP="00A06442">
      <w:pPr>
        <w:rPr>
          <w:rFonts w:ascii="Garamond" w:hAnsi="Garamond"/>
        </w:rPr>
      </w:pPr>
    </w:p>
    <w:p w14:paraId="5B51BF1F" w14:textId="3B5E564E" w:rsidR="00BC6F52" w:rsidRPr="00B50F70" w:rsidRDefault="00B50F70" w:rsidP="00A06442">
      <w:pPr>
        <w:rPr>
          <w:rFonts w:ascii="Garamond" w:hAnsi="Garamond" w:cstheme="minorHAnsi"/>
          <w:sz w:val="24"/>
          <w:szCs w:val="24"/>
        </w:rPr>
      </w:pPr>
      <w:r>
        <w:rPr>
          <w:rFonts w:ascii="Garamond" w:hAnsi="Garamond" w:cstheme="minorHAnsi"/>
          <w:i/>
          <w:sz w:val="24"/>
          <w:szCs w:val="24"/>
        </w:rPr>
        <w:t>Research Design Paper</w:t>
      </w:r>
      <w:r>
        <w:rPr>
          <w:rFonts w:ascii="Garamond" w:hAnsi="Garamond" w:cstheme="minorHAnsi"/>
          <w:sz w:val="24"/>
          <w:szCs w:val="24"/>
        </w:rPr>
        <w:t xml:space="preserve">: </w:t>
      </w:r>
    </w:p>
    <w:p w14:paraId="461E11F8" w14:textId="63E089AC" w:rsidR="00146D53" w:rsidRDefault="009603F3" w:rsidP="00A06442">
      <w:pPr>
        <w:rPr>
          <w:rFonts w:ascii="Garamond" w:hAnsi="Garamond" w:cstheme="minorHAnsi"/>
          <w:sz w:val="24"/>
          <w:szCs w:val="24"/>
        </w:rPr>
      </w:pPr>
      <w:r>
        <w:rPr>
          <w:rFonts w:ascii="Garamond" w:hAnsi="Garamond" w:cstheme="minorHAnsi"/>
          <w:sz w:val="24"/>
          <w:szCs w:val="24"/>
        </w:rPr>
        <w:t xml:space="preserve">Your research design paper explains your research question, </w:t>
      </w:r>
      <w:r w:rsidR="00EB2B4D">
        <w:rPr>
          <w:rFonts w:ascii="Garamond" w:hAnsi="Garamond" w:cstheme="minorHAnsi"/>
          <w:sz w:val="24"/>
          <w:szCs w:val="24"/>
        </w:rPr>
        <w:t xml:space="preserve">how it relates to theory, why the empirical substance is important, </w:t>
      </w:r>
      <w:r w:rsidR="005B38CD">
        <w:rPr>
          <w:rFonts w:ascii="Garamond" w:hAnsi="Garamond" w:cstheme="minorHAnsi"/>
          <w:sz w:val="24"/>
          <w:szCs w:val="24"/>
        </w:rPr>
        <w:t xml:space="preserve">and what sources you plan to use for your research. </w:t>
      </w:r>
      <w:r w:rsidR="005A54FE">
        <w:rPr>
          <w:rFonts w:ascii="Garamond" w:hAnsi="Garamond" w:cstheme="minorHAnsi"/>
          <w:sz w:val="24"/>
          <w:szCs w:val="24"/>
        </w:rPr>
        <w:t xml:space="preserve">Most importantly, </w:t>
      </w:r>
      <w:r w:rsidR="00276CB6">
        <w:rPr>
          <w:rFonts w:ascii="Garamond" w:hAnsi="Garamond" w:cstheme="minorHAnsi"/>
          <w:sz w:val="24"/>
          <w:szCs w:val="24"/>
        </w:rPr>
        <w:t>please explain why</w:t>
      </w:r>
      <w:r w:rsidR="005A54FE">
        <w:rPr>
          <w:rFonts w:ascii="Garamond" w:hAnsi="Garamond" w:cstheme="minorHAnsi"/>
          <w:sz w:val="24"/>
          <w:szCs w:val="24"/>
        </w:rPr>
        <w:t xml:space="preserve"> your question </w:t>
      </w:r>
      <w:r w:rsidR="00276CB6">
        <w:rPr>
          <w:rFonts w:ascii="Garamond" w:hAnsi="Garamond" w:cstheme="minorHAnsi"/>
          <w:sz w:val="24"/>
          <w:szCs w:val="24"/>
        </w:rPr>
        <w:t xml:space="preserve">is </w:t>
      </w:r>
      <w:r w:rsidR="005A54FE">
        <w:rPr>
          <w:rFonts w:ascii="Garamond" w:hAnsi="Garamond" w:cstheme="minorHAnsi"/>
          <w:sz w:val="24"/>
          <w:szCs w:val="24"/>
        </w:rPr>
        <w:t xml:space="preserve">puzzling and </w:t>
      </w:r>
      <w:r w:rsidR="00276CB6">
        <w:rPr>
          <w:rFonts w:ascii="Garamond" w:hAnsi="Garamond" w:cstheme="minorHAnsi"/>
          <w:sz w:val="24"/>
          <w:szCs w:val="24"/>
        </w:rPr>
        <w:t>why</w:t>
      </w:r>
      <w:r w:rsidR="005A54FE">
        <w:rPr>
          <w:rFonts w:ascii="Garamond" w:hAnsi="Garamond" w:cstheme="minorHAnsi"/>
          <w:sz w:val="24"/>
          <w:szCs w:val="24"/>
        </w:rPr>
        <w:t xml:space="preserve"> investigating that puzzle </w:t>
      </w:r>
      <w:r w:rsidR="00276CB6">
        <w:rPr>
          <w:rFonts w:ascii="Garamond" w:hAnsi="Garamond" w:cstheme="minorHAnsi"/>
          <w:sz w:val="24"/>
          <w:szCs w:val="24"/>
        </w:rPr>
        <w:t xml:space="preserve">will </w:t>
      </w:r>
      <w:proofErr w:type="spellStart"/>
      <w:r w:rsidR="005A54FE">
        <w:rPr>
          <w:rFonts w:ascii="Garamond" w:hAnsi="Garamond" w:cstheme="minorHAnsi"/>
          <w:sz w:val="24"/>
          <w:szCs w:val="24"/>
        </w:rPr>
        <w:t>teach</w:t>
      </w:r>
      <w:proofErr w:type="spellEnd"/>
      <w:r w:rsidR="005A54FE">
        <w:rPr>
          <w:rFonts w:ascii="Garamond" w:hAnsi="Garamond" w:cstheme="minorHAnsi"/>
          <w:sz w:val="24"/>
          <w:szCs w:val="24"/>
        </w:rPr>
        <w:t xml:space="preserve"> the world about how the world works</w:t>
      </w:r>
      <w:r w:rsidR="00276CB6">
        <w:rPr>
          <w:rFonts w:ascii="Garamond" w:hAnsi="Garamond" w:cstheme="minorHAnsi"/>
          <w:sz w:val="24"/>
          <w:szCs w:val="24"/>
        </w:rPr>
        <w:t>.</w:t>
      </w:r>
      <w:bookmarkStart w:id="0" w:name="_GoBack"/>
      <w:bookmarkEnd w:id="0"/>
      <w:r w:rsidR="005A54FE">
        <w:rPr>
          <w:rFonts w:ascii="Garamond" w:hAnsi="Garamond" w:cstheme="minorHAnsi"/>
          <w:sz w:val="24"/>
          <w:szCs w:val="24"/>
        </w:rPr>
        <w:t xml:space="preserve"> </w:t>
      </w:r>
      <w:r w:rsidR="00C0051D">
        <w:rPr>
          <w:rFonts w:ascii="Garamond" w:hAnsi="Garamond" w:cstheme="minorHAnsi"/>
          <w:sz w:val="24"/>
          <w:szCs w:val="24"/>
        </w:rPr>
        <w:t>(2,500 to 3,500 words)</w:t>
      </w:r>
    </w:p>
    <w:p w14:paraId="143609A5" w14:textId="77777777" w:rsidR="00210570" w:rsidRDefault="00210570" w:rsidP="00A06442">
      <w:pPr>
        <w:rPr>
          <w:rFonts w:ascii="Garamond" w:hAnsi="Garamond" w:cstheme="minorHAnsi"/>
          <w:sz w:val="24"/>
          <w:szCs w:val="24"/>
        </w:rPr>
      </w:pPr>
    </w:p>
    <w:p w14:paraId="674DE5B1" w14:textId="6A8D4B7A" w:rsidR="005B38CD" w:rsidRDefault="005B38CD" w:rsidP="00A06442">
      <w:pPr>
        <w:rPr>
          <w:rFonts w:ascii="Garamond" w:hAnsi="Garamond" w:cstheme="minorHAnsi"/>
          <w:sz w:val="24"/>
          <w:szCs w:val="24"/>
        </w:rPr>
      </w:pPr>
      <w:r>
        <w:rPr>
          <w:rFonts w:ascii="Garamond" w:hAnsi="Garamond" w:cstheme="minorHAnsi"/>
          <w:i/>
          <w:sz w:val="24"/>
          <w:szCs w:val="24"/>
        </w:rPr>
        <w:t>Literature Review</w:t>
      </w:r>
      <w:r>
        <w:rPr>
          <w:rFonts w:ascii="Garamond" w:hAnsi="Garamond" w:cstheme="minorHAnsi"/>
          <w:sz w:val="24"/>
          <w:szCs w:val="24"/>
        </w:rPr>
        <w:t>:</w:t>
      </w:r>
    </w:p>
    <w:p w14:paraId="05AFC503" w14:textId="00DAFBDB" w:rsidR="00B50F70" w:rsidRDefault="005B38CD" w:rsidP="00A06442">
      <w:pPr>
        <w:rPr>
          <w:rFonts w:ascii="Garamond" w:hAnsi="Garamond" w:cstheme="minorHAnsi"/>
          <w:sz w:val="24"/>
          <w:szCs w:val="24"/>
        </w:rPr>
      </w:pPr>
      <w:r>
        <w:rPr>
          <w:rFonts w:ascii="Garamond" w:hAnsi="Garamond" w:cstheme="minorHAnsi"/>
          <w:sz w:val="24"/>
          <w:szCs w:val="24"/>
        </w:rPr>
        <w:t>Your literature review</w:t>
      </w:r>
      <w:r w:rsidR="005C7C2B">
        <w:rPr>
          <w:rFonts w:ascii="Garamond" w:hAnsi="Garamond" w:cstheme="minorHAnsi"/>
          <w:sz w:val="24"/>
          <w:szCs w:val="24"/>
        </w:rPr>
        <w:t xml:space="preserve"> will</w:t>
      </w:r>
      <w:r>
        <w:rPr>
          <w:rFonts w:ascii="Garamond" w:hAnsi="Garamond" w:cstheme="minorHAnsi"/>
          <w:sz w:val="24"/>
          <w:szCs w:val="24"/>
        </w:rPr>
        <w:t xml:space="preserve"> </w:t>
      </w:r>
      <w:r w:rsidR="00255F2F">
        <w:rPr>
          <w:rFonts w:ascii="Garamond" w:hAnsi="Garamond" w:cstheme="minorHAnsi"/>
          <w:sz w:val="24"/>
          <w:szCs w:val="24"/>
        </w:rPr>
        <w:t xml:space="preserve">critically assess both </w:t>
      </w:r>
      <w:r w:rsidR="00F84E1F">
        <w:rPr>
          <w:rFonts w:ascii="Garamond" w:hAnsi="Garamond" w:cstheme="minorHAnsi"/>
          <w:sz w:val="24"/>
          <w:szCs w:val="24"/>
        </w:rPr>
        <w:t xml:space="preserve">a) the relevant theories and b) the historiography of the event(s) you wish to research. </w:t>
      </w:r>
      <w:r w:rsidR="005C7C2B">
        <w:rPr>
          <w:rFonts w:ascii="Garamond" w:hAnsi="Garamond" w:cstheme="minorHAnsi"/>
          <w:sz w:val="24"/>
          <w:szCs w:val="24"/>
        </w:rPr>
        <w:t xml:space="preserve">Do </w:t>
      </w:r>
      <w:r w:rsidR="005C7C2B" w:rsidRPr="0031776F">
        <w:rPr>
          <w:rFonts w:ascii="Garamond" w:hAnsi="Garamond" w:cstheme="minorHAnsi"/>
          <w:sz w:val="24"/>
          <w:szCs w:val="24"/>
        </w:rPr>
        <w:t>not</w:t>
      </w:r>
      <w:r w:rsidR="005C7C2B">
        <w:rPr>
          <w:rFonts w:ascii="Garamond" w:hAnsi="Garamond" w:cstheme="minorHAnsi"/>
          <w:i/>
          <w:sz w:val="24"/>
          <w:szCs w:val="24"/>
        </w:rPr>
        <w:t xml:space="preserve"> </w:t>
      </w:r>
      <w:r w:rsidR="005C7C2B">
        <w:rPr>
          <w:rFonts w:ascii="Garamond" w:hAnsi="Garamond" w:cstheme="minorHAnsi"/>
          <w:sz w:val="24"/>
          <w:szCs w:val="24"/>
        </w:rPr>
        <w:t xml:space="preserve">simply summarize </w:t>
      </w:r>
      <w:r w:rsidR="00EC2F90">
        <w:rPr>
          <w:rFonts w:ascii="Garamond" w:hAnsi="Garamond" w:cstheme="minorHAnsi"/>
          <w:sz w:val="24"/>
          <w:szCs w:val="24"/>
        </w:rPr>
        <w:t xml:space="preserve">the literature and those previous historical treatments. With regards to theory, you should </w:t>
      </w:r>
      <w:r w:rsidR="005A54FE">
        <w:rPr>
          <w:rFonts w:ascii="Garamond" w:hAnsi="Garamond" w:cstheme="minorHAnsi"/>
          <w:sz w:val="24"/>
          <w:szCs w:val="24"/>
        </w:rPr>
        <w:t xml:space="preserve">analyze the strengths and weaknesses of the extant literature </w:t>
      </w:r>
      <w:r w:rsidR="005F1069">
        <w:rPr>
          <w:rFonts w:ascii="Garamond" w:hAnsi="Garamond" w:cstheme="minorHAnsi"/>
          <w:sz w:val="24"/>
          <w:szCs w:val="24"/>
        </w:rPr>
        <w:t>and point to potential gaps</w:t>
      </w:r>
      <w:r w:rsidR="00217515">
        <w:rPr>
          <w:rFonts w:ascii="Garamond" w:hAnsi="Garamond" w:cstheme="minorHAnsi"/>
          <w:sz w:val="24"/>
          <w:szCs w:val="24"/>
        </w:rPr>
        <w:t xml:space="preserve"> and unanswered questions</w:t>
      </w:r>
      <w:r w:rsidR="005F1069">
        <w:rPr>
          <w:rFonts w:ascii="Garamond" w:hAnsi="Garamond" w:cstheme="minorHAnsi"/>
          <w:sz w:val="24"/>
          <w:szCs w:val="24"/>
        </w:rPr>
        <w:t xml:space="preserve">. With regards to the </w:t>
      </w:r>
      <w:r w:rsidR="00F43B0B">
        <w:rPr>
          <w:rFonts w:ascii="Garamond" w:hAnsi="Garamond" w:cstheme="minorHAnsi"/>
          <w:sz w:val="24"/>
          <w:szCs w:val="24"/>
        </w:rPr>
        <w:t xml:space="preserve">review of the </w:t>
      </w:r>
      <w:r w:rsidR="005F1069">
        <w:rPr>
          <w:rFonts w:ascii="Garamond" w:hAnsi="Garamond" w:cstheme="minorHAnsi"/>
          <w:sz w:val="24"/>
          <w:szCs w:val="24"/>
        </w:rPr>
        <w:t>historiography, you should explicitly point to differences in interpretatio</w:t>
      </w:r>
      <w:r w:rsidR="006A4CA1">
        <w:rPr>
          <w:rFonts w:ascii="Garamond" w:hAnsi="Garamond" w:cstheme="minorHAnsi"/>
          <w:sz w:val="24"/>
          <w:szCs w:val="24"/>
        </w:rPr>
        <w:t xml:space="preserve">n and address why those differences might be there, </w:t>
      </w:r>
      <w:r w:rsidR="00217515">
        <w:rPr>
          <w:rFonts w:ascii="Garamond" w:hAnsi="Garamond" w:cstheme="minorHAnsi"/>
          <w:sz w:val="24"/>
          <w:szCs w:val="24"/>
        </w:rPr>
        <w:t xml:space="preserve">as well as </w:t>
      </w:r>
      <w:r w:rsidR="006A4CA1">
        <w:rPr>
          <w:rFonts w:ascii="Garamond" w:hAnsi="Garamond" w:cstheme="minorHAnsi"/>
          <w:sz w:val="24"/>
          <w:szCs w:val="24"/>
        </w:rPr>
        <w:t>compare the source material in those</w:t>
      </w:r>
      <w:r w:rsidR="00217515">
        <w:rPr>
          <w:rFonts w:ascii="Garamond" w:hAnsi="Garamond" w:cstheme="minorHAnsi"/>
          <w:sz w:val="24"/>
          <w:szCs w:val="24"/>
        </w:rPr>
        <w:t xml:space="preserve"> accounts.</w:t>
      </w:r>
      <w:r w:rsidR="00F43B0B">
        <w:rPr>
          <w:rFonts w:ascii="Garamond" w:hAnsi="Garamond" w:cstheme="minorHAnsi"/>
          <w:sz w:val="24"/>
          <w:szCs w:val="24"/>
        </w:rPr>
        <w:t xml:space="preserve"> </w:t>
      </w:r>
      <w:r w:rsidR="00655AC3">
        <w:rPr>
          <w:rFonts w:ascii="Garamond" w:hAnsi="Garamond" w:cstheme="minorHAnsi"/>
          <w:sz w:val="24"/>
          <w:szCs w:val="24"/>
        </w:rPr>
        <w:t>(</w:t>
      </w:r>
      <w:r w:rsidR="00C0051D">
        <w:rPr>
          <w:rFonts w:ascii="Garamond" w:hAnsi="Garamond" w:cstheme="minorHAnsi"/>
          <w:sz w:val="24"/>
          <w:szCs w:val="24"/>
        </w:rPr>
        <w:t>2,500 to 3,500 words</w:t>
      </w:r>
      <w:r w:rsidR="00655AC3">
        <w:rPr>
          <w:rFonts w:ascii="Garamond" w:hAnsi="Garamond" w:cstheme="minorHAnsi"/>
          <w:sz w:val="24"/>
          <w:szCs w:val="24"/>
        </w:rPr>
        <w:t>)</w:t>
      </w:r>
    </w:p>
    <w:p w14:paraId="0895C3E8" w14:textId="77777777" w:rsidR="002055B7" w:rsidRDefault="002055B7" w:rsidP="00A06442">
      <w:pPr>
        <w:rPr>
          <w:rFonts w:ascii="Garamond" w:hAnsi="Garamond" w:cstheme="minorHAnsi"/>
          <w:i/>
          <w:sz w:val="24"/>
          <w:szCs w:val="24"/>
        </w:rPr>
      </w:pPr>
    </w:p>
    <w:p w14:paraId="3429EFBD" w14:textId="06283E67" w:rsidR="002055B7" w:rsidRDefault="002055B7" w:rsidP="00A06442">
      <w:pPr>
        <w:rPr>
          <w:rFonts w:ascii="Garamond" w:hAnsi="Garamond" w:cstheme="minorHAnsi"/>
          <w:i/>
          <w:sz w:val="24"/>
          <w:szCs w:val="24"/>
        </w:rPr>
      </w:pPr>
      <w:r>
        <w:rPr>
          <w:rFonts w:ascii="Garamond" w:hAnsi="Garamond" w:cstheme="minorHAnsi"/>
          <w:i/>
          <w:sz w:val="24"/>
          <w:szCs w:val="24"/>
        </w:rPr>
        <w:t>Research Note</w:t>
      </w:r>
      <w:r w:rsidR="00007E3B">
        <w:rPr>
          <w:rFonts w:ascii="Garamond" w:hAnsi="Garamond" w:cstheme="minorHAnsi"/>
          <w:i/>
          <w:sz w:val="24"/>
          <w:szCs w:val="24"/>
        </w:rPr>
        <w:t>:</w:t>
      </w:r>
    </w:p>
    <w:p w14:paraId="0C7F1263" w14:textId="785B040F" w:rsidR="002055B7" w:rsidRDefault="00D86533" w:rsidP="00A06442">
      <w:pPr>
        <w:rPr>
          <w:rFonts w:ascii="Garamond" w:hAnsi="Garamond" w:cstheme="minorHAnsi"/>
          <w:sz w:val="24"/>
          <w:szCs w:val="24"/>
        </w:rPr>
      </w:pPr>
      <w:r>
        <w:rPr>
          <w:rFonts w:ascii="Garamond" w:hAnsi="Garamond" w:cstheme="minorHAnsi"/>
          <w:sz w:val="24"/>
          <w:szCs w:val="24"/>
        </w:rPr>
        <w:t>Once</w:t>
      </w:r>
      <w:r w:rsidR="002055B7">
        <w:rPr>
          <w:rFonts w:ascii="Garamond" w:hAnsi="Garamond" w:cstheme="minorHAnsi"/>
          <w:sz w:val="24"/>
          <w:szCs w:val="24"/>
        </w:rPr>
        <w:t xml:space="preserve"> during the semester, you will </w:t>
      </w:r>
      <w:r w:rsidR="00DB5F30">
        <w:rPr>
          <w:rFonts w:ascii="Garamond" w:hAnsi="Garamond" w:cstheme="minorHAnsi"/>
          <w:sz w:val="24"/>
          <w:szCs w:val="24"/>
        </w:rPr>
        <w:t xml:space="preserve">provide me with a handful of </w:t>
      </w:r>
      <w:r w:rsidR="0084436B">
        <w:rPr>
          <w:rFonts w:ascii="Garamond" w:hAnsi="Garamond" w:cstheme="minorHAnsi"/>
          <w:sz w:val="24"/>
          <w:szCs w:val="24"/>
        </w:rPr>
        <w:t xml:space="preserve">source material (archival documents, memoirs, public government statements, interview notes, etc.) </w:t>
      </w:r>
      <w:r w:rsidR="0031776F">
        <w:rPr>
          <w:rFonts w:ascii="Garamond" w:hAnsi="Garamond" w:cstheme="minorHAnsi"/>
          <w:sz w:val="24"/>
          <w:szCs w:val="24"/>
        </w:rPr>
        <w:t>Please</w:t>
      </w:r>
      <w:r w:rsidR="004B73CE">
        <w:rPr>
          <w:rFonts w:ascii="Garamond" w:hAnsi="Garamond" w:cstheme="minorHAnsi"/>
          <w:sz w:val="24"/>
          <w:szCs w:val="24"/>
        </w:rPr>
        <w:t xml:space="preserve"> explain specifically why those materials are important and how they relate to your research project. </w:t>
      </w:r>
      <w:r w:rsidR="00F669E2">
        <w:rPr>
          <w:rFonts w:ascii="Garamond" w:hAnsi="Garamond" w:cstheme="minorHAnsi"/>
          <w:sz w:val="24"/>
          <w:szCs w:val="24"/>
        </w:rPr>
        <w:t xml:space="preserve">How do these findings affect your next steps and your original thinking on the topic? </w:t>
      </w:r>
      <w:r w:rsidR="00007E3B">
        <w:rPr>
          <w:rFonts w:ascii="Garamond" w:hAnsi="Garamond" w:cstheme="minorHAnsi"/>
          <w:sz w:val="24"/>
          <w:szCs w:val="24"/>
        </w:rPr>
        <w:t>What new directions do they point you</w:t>
      </w:r>
      <w:r w:rsidR="001D46D8">
        <w:rPr>
          <w:rFonts w:ascii="Garamond" w:hAnsi="Garamond" w:cstheme="minorHAnsi"/>
          <w:sz w:val="24"/>
          <w:szCs w:val="24"/>
        </w:rPr>
        <w:t xml:space="preserve"> to</w:t>
      </w:r>
      <w:r w:rsidR="00007E3B">
        <w:rPr>
          <w:rFonts w:ascii="Garamond" w:hAnsi="Garamond" w:cstheme="minorHAnsi"/>
          <w:sz w:val="24"/>
          <w:szCs w:val="24"/>
        </w:rPr>
        <w:t>?</w:t>
      </w:r>
      <w:r w:rsidR="004807D6">
        <w:rPr>
          <w:rFonts w:ascii="Garamond" w:hAnsi="Garamond" w:cstheme="minorHAnsi"/>
          <w:sz w:val="24"/>
          <w:szCs w:val="24"/>
        </w:rPr>
        <w:t xml:space="preserve"> What surprises you? </w:t>
      </w:r>
      <w:r w:rsidR="00C601D7">
        <w:rPr>
          <w:rFonts w:ascii="Garamond" w:hAnsi="Garamond" w:cstheme="minorHAnsi"/>
          <w:sz w:val="24"/>
          <w:szCs w:val="24"/>
        </w:rPr>
        <w:t>(2-3 pages not including original material)</w:t>
      </w:r>
    </w:p>
    <w:p w14:paraId="17B3E8CB" w14:textId="3C49F11F" w:rsidR="00434177" w:rsidRDefault="00434177" w:rsidP="00A06442">
      <w:pPr>
        <w:rPr>
          <w:rFonts w:ascii="Garamond" w:hAnsi="Garamond" w:cstheme="minorHAnsi"/>
          <w:sz w:val="24"/>
          <w:szCs w:val="24"/>
        </w:rPr>
      </w:pPr>
      <w:r>
        <w:rPr>
          <w:rFonts w:ascii="Garamond" w:hAnsi="Garamond" w:cstheme="minorHAnsi"/>
          <w:sz w:val="24"/>
          <w:szCs w:val="24"/>
        </w:rPr>
        <w:t xml:space="preserve">I will give you one day off during the semester for you to travel somewhere like the Library of Congress, the National Archives in College Park, </w:t>
      </w:r>
      <w:r w:rsidR="00E42D9D">
        <w:rPr>
          <w:rFonts w:ascii="Garamond" w:hAnsi="Garamond" w:cstheme="minorHAnsi"/>
          <w:sz w:val="24"/>
          <w:szCs w:val="24"/>
        </w:rPr>
        <w:t xml:space="preserve">or </w:t>
      </w:r>
      <w:r>
        <w:rPr>
          <w:rFonts w:ascii="Garamond" w:hAnsi="Garamond" w:cstheme="minorHAnsi"/>
          <w:sz w:val="24"/>
          <w:szCs w:val="24"/>
        </w:rPr>
        <w:t xml:space="preserve">the Library of Congress, or to conduct an interview with someone downtown. </w:t>
      </w:r>
      <w:r w:rsidR="00E42D9D">
        <w:rPr>
          <w:rFonts w:ascii="Garamond" w:hAnsi="Garamond" w:cstheme="minorHAnsi"/>
          <w:sz w:val="24"/>
          <w:szCs w:val="24"/>
        </w:rPr>
        <w:t xml:space="preserve">Your research note should include material based on this field trip. </w:t>
      </w:r>
    </w:p>
    <w:p w14:paraId="4CA9FB28" w14:textId="3015190E" w:rsidR="00143F84" w:rsidRDefault="00143F84" w:rsidP="00A06442">
      <w:pPr>
        <w:rPr>
          <w:rFonts w:ascii="Garamond" w:hAnsi="Garamond" w:cstheme="minorHAnsi"/>
          <w:sz w:val="24"/>
          <w:szCs w:val="24"/>
        </w:rPr>
      </w:pPr>
    </w:p>
    <w:p w14:paraId="346EFAAA" w14:textId="29673699" w:rsidR="00143F84" w:rsidRDefault="00143F84" w:rsidP="00A06442">
      <w:pPr>
        <w:rPr>
          <w:rFonts w:ascii="Garamond" w:hAnsi="Garamond" w:cstheme="minorHAnsi"/>
          <w:sz w:val="24"/>
          <w:szCs w:val="24"/>
        </w:rPr>
      </w:pPr>
      <w:r>
        <w:rPr>
          <w:rFonts w:ascii="Garamond" w:hAnsi="Garamond" w:cstheme="minorHAnsi"/>
          <w:i/>
          <w:sz w:val="24"/>
          <w:szCs w:val="24"/>
        </w:rPr>
        <w:t>FOIA Request</w:t>
      </w:r>
      <w:r>
        <w:rPr>
          <w:rFonts w:ascii="Garamond" w:hAnsi="Garamond" w:cstheme="minorHAnsi"/>
          <w:sz w:val="24"/>
          <w:szCs w:val="24"/>
        </w:rPr>
        <w:t xml:space="preserve">: </w:t>
      </w:r>
    </w:p>
    <w:p w14:paraId="77A6638B" w14:textId="0D5A2053" w:rsidR="00143F84" w:rsidRPr="00143F84" w:rsidRDefault="00F415B7" w:rsidP="00A06442">
      <w:pPr>
        <w:rPr>
          <w:rFonts w:ascii="Garamond" w:hAnsi="Garamond" w:cstheme="minorHAnsi"/>
          <w:sz w:val="24"/>
          <w:szCs w:val="24"/>
        </w:rPr>
      </w:pPr>
      <w:r>
        <w:rPr>
          <w:rFonts w:ascii="Garamond" w:hAnsi="Garamond" w:cstheme="minorHAnsi"/>
          <w:sz w:val="24"/>
          <w:szCs w:val="24"/>
        </w:rPr>
        <w:t>This assignment consists</w:t>
      </w:r>
      <w:r w:rsidR="003C0E0C">
        <w:rPr>
          <w:rFonts w:ascii="Garamond" w:hAnsi="Garamond" w:cstheme="minorHAnsi"/>
          <w:sz w:val="24"/>
          <w:szCs w:val="24"/>
        </w:rPr>
        <w:t xml:space="preserve"> </w:t>
      </w:r>
      <w:r>
        <w:rPr>
          <w:rFonts w:ascii="Garamond" w:hAnsi="Garamond" w:cstheme="minorHAnsi"/>
          <w:sz w:val="24"/>
          <w:szCs w:val="24"/>
        </w:rPr>
        <w:t xml:space="preserve">of </w:t>
      </w:r>
      <w:r w:rsidR="003C0E0C">
        <w:rPr>
          <w:rFonts w:ascii="Garamond" w:hAnsi="Garamond" w:cstheme="minorHAnsi"/>
          <w:sz w:val="24"/>
          <w:szCs w:val="24"/>
        </w:rPr>
        <w:t>submit</w:t>
      </w:r>
      <w:r>
        <w:rPr>
          <w:rFonts w:ascii="Garamond" w:hAnsi="Garamond" w:cstheme="minorHAnsi"/>
          <w:sz w:val="24"/>
          <w:szCs w:val="24"/>
        </w:rPr>
        <w:t>ting</w:t>
      </w:r>
      <w:r w:rsidR="003C0E0C">
        <w:rPr>
          <w:rFonts w:ascii="Garamond" w:hAnsi="Garamond" w:cstheme="minorHAnsi"/>
          <w:sz w:val="24"/>
          <w:szCs w:val="24"/>
        </w:rPr>
        <w:t xml:space="preserve"> one </w:t>
      </w:r>
      <w:r>
        <w:rPr>
          <w:rFonts w:ascii="Garamond" w:hAnsi="Garamond" w:cstheme="minorHAnsi"/>
          <w:sz w:val="24"/>
          <w:szCs w:val="24"/>
        </w:rPr>
        <w:t>Freedom of Information</w:t>
      </w:r>
      <w:r w:rsidR="003C0E0C">
        <w:rPr>
          <w:rFonts w:ascii="Garamond" w:hAnsi="Garamond" w:cstheme="minorHAnsi"/>
          <w:sz w:val="24"/>
          <w:szCs w:val="24"/>
        </w:rPr>
        <w:t xml:space="preserve"> request. </w:t>
      </w:r>
      <w:r>
        <w:rPr>
          <w:rFonts w:ascii="Garamond" w:hAnsi="Garamond" w:cstheme="minorHAnsi"/>
          <w:sz w:val="24"/>
          <w:szCs w:val="24"/>
        </w:rPr>
        <w:t>We will discuss</w:t>
      </w:r>
      <w:r w:rsidR="0031776F">
        <w:rPr>
          <w:rFonts w:ascii="Garamond" w:hAnsi="Garamond" w:cstheme="minorHAnsi"/>
          <w:sz w:val="24"/>
          <w:szCs w:val="24"/>
        </w:rPr>
        <w:t xml:space="preserve"> in detail how to make such a request. </w:t>
      </w:r>
      <w:r w:rsidR="003C0E0C">
        <w:rPr>
          <w:rFonts w:ascii="Garamond" w:hAnsi="Garamond" w:cstheme="minorHAnsi"/>
          <w:sz w:val="24"/>
          <w:szCs w:val="24"/>
        </w:rPr>
        <w:t>If you write a letter</w:t>
      </w:r>
      <w:r w:rsidR="00CB173A">
        <w:rPr>
          <w:rFonts w:ascii="Garamond" w:hAnsi="Garamond" w:cstheme="minorHAnsi"/>
          <w:sz w:val="24"/>
          <w:szCs w:val="24"/>
        </w:rPr>
        <w:t>, you must provide me with said letter. If you submit the request electronically, you must provide me with all the information you submitted online.</w:t>
      </w:r>
    </w:p>
    <w:p w14:paraId="353AA30D" w14:textId="77777777" w:rsidR="00007E3B" w:rsidRDefault="00007E3B" w:rsidP="00A06442">
      <w:pPr>
        <w:rPr>
          <w:rFonts w:ascii="Garamond" w:hAnsi="Garamond" w:cstheme="minorHAnsi"/>
          <w:sz w:val="24"/>
          <w:szCs w:val="24"/>
        </w:rPr>
      </w:pPr>
    </w:p>
    <w:p w14:paraId="46E37437" w14:textId="0D232F44" w:rsidR="00007E3B" w:rsidRDefault="00007E3B" w:rsidP="00A06442">
      <w:pPr>
        <w:rPr>
          <w:rFonts w:ascii="Garamond" w:hAnsi="Garamond" w:cstheme="minorHAnsi"/>
          <w:i/>
          <w:sz w:val="24"/>
          <w:szCs w:val="24"/>
        </w:rPr>
      </w:pPr>
      <w:r>
        <w:rPr>
          <w:rFonts w:ascii="Garamond" w:hAnsi="Garamond" w:cstheme="minorHAnsi"/>
          <w:i/>
          <w:sz w:val="24"/>
          <w:szCs w:val="24"/>
        </w:rPr>
        <w:t>In-class Presentation</w:t>
      </w:r>
      <w:r w:rsidR="004807D6">
        <w:rPr>
          <w:rFonts w:ascii="Garamond" w:hAnsi="Garamond" w:cstheme="minorHAnsi"/>
          <w:i/>
          <w:sz w:val="24"/>
          <w:szCs w:val="24"/>
        </w:rPr>
        <w:t xml:space="preserve">: </w:t>
      </w:r>
    </w:p>
    <w:p w14:paraId="19D90D23" w14:textId="4DA0C288" w:rsidR="004807D6" w:rsidRDefault="0075435D" w:rsidP="00A06442">
      <w:pPr>
        <w:rPr>
          <w:rFonts w:ascii="Garamond" w:hAnsi="Garamond" w:cstheme="minorHAnsi"/>
          <w:sz w:val="24"/>
          <w:szCs w:val="24"/>
        </w:rPr>
      </w:pPr>
      <w:r>
        <w:rPr>
          <w:rFonts w:ascii="Garamond" w:hAnsi="Garamond" w:cstheme="minorHAnsi"/>
          <w:sz w:val="24"/>
          <w:szCs w:val="24"/>
        </w:rPr>
        <w:t>In class, you will be given the opportunity to</w:t>
      </w:r>
      <w:r w:rsidR="005169C6">
        <w:rPr>
          <w:rFonts w:ascii="Garamond" w:hAnsi="Garamond" w:cstheme="minorHAnsi"/>
          <w:sz w:val="24"/>
          <w:szCs w:val="24"/>
        </w:rPr>
        <w:t xml:space="preserve"> clearly explain your question, why it’s important, how the answer relates to theory, the nature of your sources, </w:t>
      </w:r>
      <w:r w:rsidR="00484AF8">
        <w:rPr>
          <w:rFonts w:ascii="Garamond" w:hAnsi="Garamond" w:cstheme="minorHAnsi"/>
          <w:sz w:val="24"/>
          <w:szCs w:val="24"/>
        </w:rPr>
        <w:t xml:space="preserve">and </w:t>
      </w:r>
      <w:r w:rsidR="005169C6">
        <w:rPr>
          <w:rFonts w:ascii="Garamond" w:hAnsi="Garamond" w:cstheme="minorHAnsi"/>
          <w:sz w:val="24"/>
          <w:szCs w:val="24"/>
        </w:rPr>
        <w:t>future research directions</w:t>
      </w:r>
      <w:r w:rsidR="00484AF8">
        <w:rPr>
          <w:rFonts w:ascii="Garamond" w:hAnsi="Garamond" w:cstheme="minorHAnsi"/>
          <w:sz w:val="24"/>
          <w:szCs w:val="24"/>
        </w:rPr>
        <w:t xml:space="preserve"> to solve questions you are still not sure about. </w:t>
      </w:r>
      <w:r w:rsidR="00F415B7">
        <w:rPr>
          <w:rFonts w:ascii="Garamond" w:hAnsi="Garamond" w:cstheme="minorHAnsi"/>
          <w:sz w:val="24"/>
          <w:szCs w:val="24"/>
        </w:rPr>
        <w:t>The</w:t>
      </w:r>
      <w:r w:rsidR="005408CB">
        <w:rPr>
          <w:rFonts w:ascii="Garamond" w:hAnsi="Garamond" w:cstheme="minorHAnsi"/>
          <w:sz w:val="24"/>
          <w:szCs w:val="24"/>
        </w:rPr>
        <w:t xml:space="preserve"> grade</w:t>
      </w:r>
      <w:r w:rsidR="00F415B7">
        <w:rPr>
          <w:rFonts w:ascii="Garamond" w:hAnsi="Garamond" w:cstheme="minorHAnsi"/>
          <w:sz w:val="24"/>
          <w:szCs w:val="24"/>
        </w:rPr>
        <w:t xml:space="preserve"> will also</w:t>
      </w:r>
      <w:r w:rsidR="005408CB">
        <w:rPr>
          <w:rFonts w:ascii="Garamond" w:hAnsi="Garamond" w:cstheme="minorHAnsi"/>
          <w:sz w:val="24"/>
          <w:szCs w:val="24"/>
        </w:rPr>
        <w:t xml:space="preserve"> </w:t>
      </w:r>
      <w:r w:rsidR="004B0175">
        <w:rPr>
          <w:rFonts w:ascii="Garamond" w:hAnsi="Garamond" w:cstheme="minorHAnsi"/>
          <w:sz w:val="24"/>
          <w:szCs w:val="24"/>
        </w:rPr>
        <w:t xml:space="preserve">be </w:t>
      </w:r>
      <w:r w:rsidR="005408CB">
        <w:rPr>
          <w:rFonts w:ascii="Garamond" w:hAnsi="Garamond" w:cstheme="minorHAnsi"/>
          <w:sz w:val="24"/>
          <w:szCs w:val="24"/>
        </w:rPr>
        <w:t xml:space="preserve">based on your comments and questions for the presentations of other students. </w:t>
      </w:r>
      <w:r>
        <w:rPr>
          <w:rFonts w:ascii="Garamond" w:hAnsi="Garamond" w:cstheme="minorHAnsi"/>
          <w:sz w:val="24"/>
          <w:szCs w:val="24"/>
        </w:rPr>
        <w:t>Finally, y</w:t>
      </w:r>
      <w:r w:rsidR="006141FC">
        <w:rPr>
          <w:rFonts w:ascii="Garamond" w:hAnsi="Garamond" w:cstheme="minorHAnsi"/>
          <w:sz w:val="24"/>
          <w:szCs w:val="24"/>
        </w:rPr>
        <w:t>ou</w:t>
      </w:r>
      <w:r w:rsidR="00F415B7">
        <w:rPr>
          <w:rFonts w:ascii="Garamond" w:hAnsi="Garamond" w:cstheme="minorHAnsi"/>
          <w:sz w:val="24"/>
          <w:szCs w:val="24"/>
        </w:rPr>
        <w:t xml:space="preserve"> will be evaluated</w:t>
      </w:r>
      <w:r w:rsidR="006141FC">
        <w:rPr>
          <w:rFonts w:ascii="Garamond" w:hAnsi="Garamond" w:cstheme="minorHAnsi"/>
          <w:sz w:val="24"/>
          <w:szCs w:val="24"/>
        </w:rPr>
        <w:t xml:space="preserve"> partly based on the quality of the presentation itself</w:t>
      </w:r>
      <w:r w:rsidR="0055267B">
        <w:rPr>
          <w:rFonts w:ascii="Garamond" w:hAnsi="Garamond" w:cstheme="minorHAnsi"/>
          <w:sz w:val="24"/>
          <w:szCs w:val="24"/>
        </w:rPr>
        <w:t>, including Power</w:t>
      </w:r>
      <w:r w:rsidR="00591360">
        <w:rPr>
          <w:rFonts w:ascii="Garamond" w:hAnsi="Garamond" w:cstheme="minorHAnsi"/>
          <w:sz w:val="24"/>
          <w:szCs w:val="24"/>
        </w:rPr>
        <w:t>P</w:t>
      </w:r>
      <w:r w:rsidR="0055267B">
        <w:rPr>
          <w:rFonts w:ascii="Garamond" w:hAnsi="Garamond" w:cstheme="minorHAnsi"/>
          <w:sz w:val="24"/>
          <w:szCs w:val="24"/>
        </w:rPr>
        <w:t xml:space="preserve">oint, clarity, and </w:t>
      </w:r>
      <w:r w:rsidR="00D86533">
        <w:rPr>
          <w:rFonts w:ascii="Garamond" w:hAnsi="Garamond" w:cstheme="minorHAnsi"/>
          <w:sz w:val="24"/>
          <w:szCs w:val="24"/>
        </w:rPr>
        <w:t xml:space="preserve">ability to engage with audience. </w:t>
      </w:r>
    </w:p>
    <w:p w14:paraId="4703E1E6" w14:textId="217BF677" w:rsidR="00D763E9" w:rsidRDefault="0066786F" w:rsidP="00A06442">
      <w:pPr>
        <w:rPr>
          <w:rFonts w:ascii="Garamond" w:hAnsi="Garamond" w:cstheme="minorHAnsi"/>
          <w:sz w:val="24"/>
          <w:szCs w:val="24"/>
        </w:rPr>
      </w:pPr>
      <w:r>
        <w:rPr>
          <w:rFonts w:ascii="Garamond" w:hAnsi="Garamond" w:cstheme="minorHAnsi"/>
          <w:sz w:val="24"/>
          <w:szCs w:val="24"/>
        </w:rPr>
        <w:t xml:space="preserve">Instead of asking you all to sit through </w:t>
      </w:r>
      <w:r w:rsidR="00873626">
        <w:rPr>
          <w:rFonts w:ascii="Garamond" w:hAnsi="Garamond" w:cstheme="minorHAnsi"/>
          <w:sz w:val="24"/>
          <w:szCs w:val="24"/>
        </w:rPr>
        <w:t>every single presentation, I</w:t>
      </w:r>
      <w:r w:rsidR="00BA6B29">
        <w:rPr>
          <w:rFonts w:ascii="Garamond" w:hAnsi="Garamond" w:cstheme="minorHAnsi"/>
          <w:sz w:val="24"/>
          <w:szCs w:val="24"/>
        </w:rPr>
        <w:t xml:space="preserve"> will</w:t>
      </w:r>
      <w:r w:rsidR="00873626">
        <w:rPr>
          <w:rFonts w:ascii="Garamond" w:hAnsi="Garamond" w:cstheme="minorHAnsi"/>
          <w:sz w:val="24"/>
          <w:szCs w:val="24"/>
        </w:rPr>
        <w:t xml:space="preserve"> </w:t>
      </w:r>
      <w:r w:rsidR="008E69CE">
        <w:rPr>
          <w:rFonts w:ascii="Garamond" w:hAnsi="Garamond" w:cstheme="minorHAnsi"/>
          <w:sz w:val="24"/>
          <w:szCs w:val="24"/>
        </w:rPr>
        <w:t xml:space="preserve">cancel the last day of class and ask you to instead schedule another day, with about six or seven other students, </w:t>
      </w:r>
      <w:r w:rsidR="0096692C">
        <w:rPr>
          <w:rFonts w:ascii="Garamond" w:hAnsi="Garamond" w:cstheme="minorHAnsi"/>
          <w:sz w:val="24"/>
          <w:szCs w:val="24"/>
        </w:rPr>
        <w:t xml:space="preserve">where you will present to this smaller group. </w:t>
      </w:r>
    </w:p>
    <w:p w14:paraId="69CA0792" w14:textId="77777777" w:rsidR="0066786F" w:rsidRDefault="0066786F" w:rsidP="00A06442">
      <w:pPr>
        <w:rPr>
          <w:rFonts w:ascii="Garamond" w:hAnsi="Garamond" w:cstheme="minorHAnsi"/>
          <w:sz w:val="24"/>
          <w:szCs w:val="24"/>
        </w:rPr>
      </w:pPr>
    </w:p>
    <w:p w14:paraId="03210278" w14:textId="5D1DD4AB" w:rsidR="00D86533" w:rsidRDefault="00D86533" w:rsidP="00A06442">
      <w:pPr>
        <w:rPr>
          <w:rFonts w:ascii="Garamond" w:hAnsi="Garamond" w:cstheme="minorHAnsi"/>
          <w:i/>
          <w:sz w:val="24"/>
          <w:szCs w:val="24"/>
        </w:rPr>
      </w:pPr>
      <w:r>
        <w:rPr>
          <w:rFonts w:ascii="Garamond" w:hAnsi="Garamond" w:cstheme="minorHAnsi"/>
          <w:i/>
          <w:sz w:val="24"/>
          <w:szCs w:val="24"/>
        </w:rPr>
        <w:t>Final Research Paper:</w:t>
      </w:r>
    </w:p>
    <w:p w14:paraId="5C749B2E" w14:textId="75B663A5" w:rsidR="00D86533" w:rsidRPr="00D86533" w:rsidRDefault="00D86533" w:rsidP="00A06442">
      <w:pPr>
        <w:rPr>
          <w:rFonts w:ascii="Garamond" w:hAnsi="Garamond" w:cstheme="minorHAnsi"/>
          <w:sz w:val="24"/>
          <w:szCs w:val="24"/>
        </w:rPr>
      </w:pPr>
      <w:r>
        <w:rPr>
          <w:rFonts w:ascii="Garamond" w:hAnsi="Garamond" w:cstheme="minorHAnsi"/>
          <w:sz w:val="24"/>
          <w:szCs w:val="24"/>
        </w:rPr>
        <w:t xml:space="preserve">Your final research paper </w:t>
      </w:r>
      <w:r w:rsidR="00214AFE">
        <w:rPr>
          <w:rFonts w:ascii="Garamond" w:hAnsi="Garamond" w:cstheme="minorHAnsi"/>
          <w:sz w:val="24"/>
          <w:szCs w:val="24"/>
        </w:rPr>
        <w:t xml:space="preserve">should be </w:t>
      </w:r>
      <w:r w:rsidR="009626C3">
        <w:rPr>
          <w:rFonts w:ascii="Garamond" w:hAnsi="Garamond" w:cstheme="minorHAnsi"/>
          <w:sz w:val="24"/>
          <w:szCs w:val="24"/>
        </w:rPr>
        <w:t xml:space="preserve">about </w:t>
      </w:r>
      <w:r w:rsidR="007A0AD6">
        <w:rPr>
          <w:rFonts w:ascii="Garamond" w:hAnsi="Garamond" w:cstheme="minorHAnsi"/>
          <w:sz w:val="24"/>
          <w:szCs w:val="24"/>
        </w:rPr>
        <w:t>6</w:t>
      </w:r>
      <w:r w:rsidR="00A41A5E">
        <w:rPr>
          <w:rFonts w:ascii="Garamond" w:hAnsi="Garamond" w:cstheme="minorHAnsi"/>
          <w:sz w:val="24"/>
          <w:szCs w:val="24"/>
        </w:rPr>
        <w:t>,</w:t>
      </w:r>
      <w:r w:rsidR="00DC2880">
        <w:rPr>
          <w:rFonts w:ascii="Garamond" w:hAnsi="Garamond" w:cstheme="minorHAnsi"/>
          <w:sz w:val="24"/>
          <w:szCs w:val="24"/>
        </w:rPr>
        <w:t>30</w:t>
      </w:r>
      <w:r w:rsidR="007A0AD6">
        <w:rPr>
          <w:rFonts w:ascii="Garamond" w:hAnsi="Garamond" w:cstheme="minorHAnsi"/>
          <w:sz w:val="24"/>
          <w:szCs w:val="24"/>
        </w:rPr>
        <w:t xml:space="preserve">0 words </w:t>
      </w:r>
      <w:r w:rsidR="009626C3">
        <w:rPr>
          <w:rFonts w:ascii="Garamond" w:hAnsi="Garamond" w:cstheme="minorHAnsi"/>
          <w:sz w:val="24"/>
          <w:szCs w:val="24"/>
        </w:rPr>
        <w:t xml:space="preserve">and approximate something that theoretically could be submitted to a political science or history journal. </w:t>
      </w:r>
      <w:r w:rsidR="00F1791F">
        <w:rPr>
          <w:rFonts w:ascii="Garamond" w:hAnsi="Garamond" w:cstheme="minorHAnsi"/>
          <w:sz w:val="24"/>
          <w:szCs w:val="24"/>
        </w:rPr>
        <w:t xml:space="preserve">In other words, it should have an explicit research question that is answered with the evidence, and you should explain the theoretical implications of your findings and how your findings </w:t>
      </w:r>
      <w:r w:rsidR="007C3C1E">
        <w:rPr>
          <w:rFonts w:ascii="Garamond" w:hAnsi="Garamond" w:cstheme="minorHAnsi"/>
          <w:sz w:val="24"/>
          <w:szCs w:val="24"/>
        </w:rPr>
        <w:t xml:space="preserve">fit in with the established historiography. </w:t>
      </w:r>
    </w:p>
    <w:p w14:paraId="6DBC90BA" w14:textId="7120A1A1" w:rsidR="009253B6" w:rsidRDefault="009253B6" w:rsidP="00A06442">
      <w:pPr>
        <w:rPr>
          <w:rFonts w:ascii="Garamond" w:hAnsi="Garamond" w:cstheme="minorHAnsi"/>
          <w:i/>
          <w:sz w:val="24"/>
          <w:szCs w:val="24"/>
        </w:rPr>
      </w:pPr>
    </w:p>
    <w:p w14:paraId="0BE58977" w14:textId="664B85D9" w:rsidR="002C16C1" w:rsidRDefault="002C16C1" w:rsidP="00A06442">
      <w:pPr>
        <w:rPr>
          <w:rFonts w:ascii="Garamond" w:hAnsi="Garamond" w:cstheme="minorHAnsi"/>
          <w:sz w:val="24"/>
          <w:szCs w:val="24"/>
        </w:rPr>
      </w:pPr>
      <w:r>
        <w:rPr>
          <w:rFonts w:ascii="Garamond" w:hAnsi="Garamond" w:cstheme="minorHAnsi"/>
          <w:b/>
          <w:sz w:val="24"/>
          <w:szCs w:val="24"/>
        </w:rPr>
        <w:t xml:space="preserve">Note: </w:t>
      </w:r>
    </w:p>
    <w:p w14:paraId="7A5ABF2E" w14:textId="3814C660" w:rsidR="002C16C1" w:rsidRDefault="002C16C1" w:rsidP="00A06442">
      <w:pPr>
        <w:rPr>
          <w:rFonts w:ascii="Garamond" w:hAnsi="Garamond" w:cstheme="minorHAnsi"/>
          <w:sz w:val="24"/>
          <w:szCs w:val="24"/>
        </w:rPr>
      </w:pPr>
      <w:r>
        <w:rPr>
          <w:rFonts w:ascii="Garamond" w:hAnsi="Garamond" w:cstheme="minorHAnsi"/>
          <w:sz w:val="24"/>
          <w:szCs w:val="24"/>
        </w:rPr>
        <w:t xml:space="preserve">I would like to include outside speakers in class. That means I may move the dates around. </w:t>
      </w:r>
      <w:r w:rsidR="00F50B28">
        <w:rPr>
          <w:rFonts w:ascii="Garamond" w:hAnsi="Garamond" w:cstheme="minorHAnsi"/>
          <w:sz w:val="24"/>
          <w:szCs w:val="24"/>
        </w:rPr>
        <w:t xml:space="preserve">However, I will not change the nature of assignments or the workload. </w:t>
      </w:r>
    </w:p>
    <w:p w14:paraId="100B23D3" w14:textId="166A0C0E" w:rsidR="00DB1266" w:rsidRDefault="00DB1266" w:rsidP="00A06442">
      <w:pPr>
        <w:rPr>
          <w:rFonts w:ascii="Garamond" w:hAnsi="Garamond" w:cstheme="minorHAnsi"/>
          <w:sz w:val="24"/>
          <w:szCs w:val="24"/>
        </w:rPr>
      </w:pPr>
    </w:p>
    <w:p w14:paraId="7D5D239D" w14:textId="6AAC586A" w:rsidR="00DB1266" w:rsidRPr="00DB1266" w:rsidRDefault="00DB1266" w:rsidP="00A06442">
      <w:pPr>
        <w:rPr>
          <w:rFonts w:ascii="Garamond" w:hAnsi="Garamond" w:cstheme="minorHAnsi"/>
          <w:b/>
          <w:sz w:val="24"/>
          <w:szCs w:val="24"/>
        </w:rPr>
      </w:pPr>
      <w:r>
        <w:rPr>
          <w:rFonts w:ascii="Garamond" w:hAnsi="Garamond" w:cstheme="minorHAnsi"/>
          <w:b/>
          <w:sz w:val="24"/>
          <w:szCs w:val="24"/>
        </w:rPr>
        <w:t xml:space="preserve">Readings: </w:t>
      </w:r>
    </w:p>
    <w:p w14:paraId="03B4E5D5" w14:textId="7613A7AF" w:rsidR="00866EE7" w:rsidRPr="00D763E9" w:rsidRDefault="00866EE7" w:rsidP="00A06442">
      <w:pPr>
        <w:rPr>
          <w:rFonts w:ascii="Garamond" w:hAnsi="Garamond" w:cstheme="minorHAnsi"/>
          <w:b/>
          <w:sz w:val="24"/>
          <w:szCs w:val="24"/>
        </w:rPr>
      </w:pPr>
      <w:r w:rsidRPr="00D763E9">
        <w:rPr>
          <w:rFonts w:ascii="Garamond" w:hAnsi="Garamond" w:cstheme="minorHAnsi"/>
          <w:b/>
          <w:sz w:val="24"/>
          <w:szCs w:val="24"/>
        </w:rPr>
        <w:t>1 Introduction</w:t>
      </w:r>
      <w:r w:rsidR="00684B22" w:rsidRPr="00D763E9">
        <w:rPr>
          <w:rFonts w:ascii="Garamond" w:hAnsi="Garamond" w:cstheme="minorHAnsi"/>
          <w:b/>
          <w:sz w:val="24"/>
          <w:szCs w:val="24"/>
        </w:rPr>
        <w:t xml:space="preserve">: How </w:t>
      </w:r>
      <w:r w:rsidR="00D47683" w:rsidRPr="00D763E9">
        <w:rPr>
          <w:rFonts w:ascii="Garamond" w:hAnsi="Garamond" w:cstheme="minorHAnsi"/>
          <w:b/>
          <w:sz w:val="24"/>
          <w:szCs w:val="24"/>
        </w:rPr>
        <w:t xml:space="preserve">do I think like a detective? </w:t>
      </w:r>
      <w:r w:rsidR="004B3DA5">
        <w:rPr>
          <w:rFonts w:ascii="Garamond" w:hAnsi="Garamond" w:cstheme="minorHAnsi"/>
          <w:b/>
          <w:sz w:val="24"/>
          <w:szCs w:val="24"/>
        </w:rPr>
        <w:t>(January 14, Monday)</w:t>
      </w:r>
    </w:p>
    <w:p w14:paraId="324F2E21" w14:textId="77777777" w:rsidR="004C75E4" w:rsidRPr="009C0D84" w:rsidRDefault="004C75E4" w:rsidP="00A06442">
      <w:pPr>
        <w:rPr>
          <w:rFonts w:ascii="Garamond" w:hAnsi="Garamond" w:cs="Calibri"/>
          <w:sz w:val="24"/>
          <w:szCs w:val="24"/>
        </w:rPr>
      </w:pPr>
      <w:r w:rsidRPr="009C0D84">
        <w:rPr>
          <w:rFonts w:ascii="Garamond" w:hAnsi="Garamond" w:cs="Calibri"/>
          <w:sz w:val="24"/>
          <w:szCs w:val="24"/>
        </w:rPr>
        <w:t xml:space="preserve">E.H. </w:t>
      </w:r>
      <w:proofErr w:type="spellStart"/>
      <w:r w:rsidRPr="009C0D84">
        <w:rPr>
          <w:rFonts w:ascii="Garamond" w:hAnsi="Garamond" w:cs="Calibri"/>
          <w:sz w:val="24"/>
          <w:szCs w:val="24"/>
        </w:rPr>
        <w:t>Carr</w:t>
      </w:r>
      <w:proofErr w:type="spellEnd"/>
      <w:r w:rsidRPr="009C0D84">
        <w:rPr>
          <w:rFonts w:ascii="Garamond" w:hAnsi="Garamond" w:cs="Calibri"/>
          <w:sz w:val="24"/>
          <w:szCs w:val="24"/>
        </w:rPr>
        <w:t xml:space="preserve">, </w:t>
      </w:r>
      <w:r w:rsidRPr="009C0D84">
        <w:rPr>
          <w:rFonts w:ascii="Garamond" w:hAnsi="Garamond" w:cs="Calibri"/>
          <w:i/>
          <w:iCs/>
          <w:sz w:val="24"/>
          <w:szCs w:val="24"/>
        </w:rPr>
        <w:t xml:space="preserve">What Is </w:t>
      </w:r>
      <w:proofErr w:type="gramStart"/>
      <w:r w:rsidRPr="009C0D84">
        <w:rPr>
          <w:rFonts w:ascii="Garamond" w:hAnsi="Garamond" w:cs="Calibri"/>
          <w:i/>
          <w:iCs/>
          <w:sz w:val="24"/>
          <w:szCs w:val="24"/>
        </w:rPr>
        <w:t>History?</w:t>
      </w:r>
      <w:r w:rsidRPr="009C0D84">
        <w:rPr>
          <w:rFonts w:ascii="Garamond" w:hAnsi="Garamond" w:cs="Calibri"/>
          <w:sz w:val="24"/>
          <w:szCs w:val="24"/>
        </w:rPr>
        <w:t>,</w:t>
      </w:r>
      <w:proofErr w:type="gramEnd"/>
      <w:r w:rsidRPr="009C0D84">
        <w:rPr>
          <w:rFonts w:ascii="Garamond" w:hAnsi="Garamond" w:cs="Calibri"/>
          <w:sz w:val="24"/>
          <w:szCs w:val="24"/>
        </w:rPr>
        <w:t xml:space="preserve"> 2nd ed. (London: Penguin Books, 1990), Chapter 1.</w:t>
      </w:r>
    </w:p>
    <w:p w14:paraId="05FB948E" w14:textId="5F7F5417" w:rsidR="00866EE7" w:rsidRPr="00D763E9" w:rsidRDefault="00866EE7" w:rsidP="00A06442">
      <w:pPr>
        <w:rPr>
          <w:rFonts w:ascii="Garamond" w:hAnsi="Garamond" w:cstheme="minorHAnsi"/>
          <w:b/>
          <w:sz w:val="24"/>
          <w:szCs w:val="24"/>
        </w:rPr>
      </w:pPr>
      <w:r w:rsidRPr="00D763E9">
        <w:rPr>
          <w:rFonts w:ascii="Garamond" w:hAnsi="Garamond" w:cstheme="minorHAnsi"/>
          <w:b/>
          <w:sz w:val="24"/>
          <w:szCs w:val="24"/>
        </w:rPr>
        <w:t xml:space="preserve">2 </w:t>
      </w:r>
      <w:r w:rsidR="002644E2" w:rsidRPr="00D763E9">
        <w:rPr>
          <w:rFonts w:ascii="Garamond" w:hAnsi="Garamond" w:cstheme="minorHAnsi"/>
          <w:b/>
          <w:sz w:val="24"/>
          <w:szCs w:val="24"/>
        </w:rPr>
        <w:t>What are qualitative methods?</w:t>
      </w:r>
      <w:r w:rsidR="004B3DA5">
        <w:rPr>
          <w:rFonts w:ascii="Garamond" w:hAnsi="Garamond" w:cstheme="minorHAnsi"/>
          <w:b/>
          <w:sz w:val="24"/>
          <w:szCs w:val="24"/>
        </w:rPr>
        <w:t xml:space="preserve"> (January 17, Thursday)</w:t>
      </w:r>
    </w:p>
    <w:p w14:paraId="691C072E" w14:textId="734C674B" w:rsidR="008A35BA" w:rsidRPr="009C0D84" w:rsidRDefault="008A35BA" w:rsidP="00A06442">
      <w:pPr>
        <w:rPr>
          <w:rFonts w:ascii="Garamond" w:hAnsi="Garamond" w:cs="Calibri"/>
          <w:sz w:val="24"/>
          <w:szCs w:val="24"/>
        </w:rPr>
      </w:pPr>
      <w:r w:rsidRPr="009C0D84">
        <w:rPr>
          <w:rFonts w:ascii="Garamond" w:hAnsi="Garamond" w:cs="Calibri"/>
          <w:sz w:val="24"/>
          <w:szCs w:val="24"/>
        </w:rPr>
        <w:t xml:space="preserve">James Mahoney, “After KKV: The New Methodology of Qualitative Research,” </w:t>
      </w:r>
      <w:r w:rsidRPr="009C0D84">
        <w:rPr>
          <w:rFonts w:ascii="Garamond" w:hAnsi="Garamond" w:cs="Calibri"/>
          <w:i/>
          <w:iCs/>
          <w:sz w:val="24"/>
          <w:szCs w:val="24"/>
        </w:rPr>
        <w:t>World Politics</w:t>
      </w:r>
      <w:r w:rsidRPr="009C0D84">
        <w:rPr>
          <w:rFonts w:ascii="Garamond" w:hAnsi="Garamond" w:cs="Calibri"/>
          <w:sz w:val="24"/>
          <w:szCs w:val="24"/>
        </w:rPr>
        <w:t xml:space="preserve"> 62, no. 01 (2010): 120–47.</w:t>
      </w:r>
    </w:p>
    <w:p w14:paraId="07DE432A" w14:textId="02CDB2A0" w:rsidR="00B35907" w:rsidRDefault="00B35907" w:rsidP="00D763E9">
      <w:pPr>
        <w:pStyle w:val="FootnoteText"/>
        <w:rPr>
          <w:rFonts w:ascii="Garamond" w:hAnsi="Garamond" w:cs="Calibri"/>
          <w:sz w:val="24"/>
          <w:szCs w:val="24"/>
        </w:rPr>
      </w:pPr>
      <w:r w:rsidRPr="009C0D84">
        <w:rPr>
          <w:rFonts w:ascii="Garamond" w:hAnsi="Garamond" w:cs="Calibri"/>
          <w:sz w:val="24"/>
          <w:szCs w:val="24"/>
        </w:rPr>
        <w:lastRenderedPageBreak/>
        <w:t xml:space="preserve">Andrew Bennett and Jeffrey </w:t>
      </w:r>
      <w:proofErr w:type="spellStart"/>
      <w:r w:rsidRPr="009C0D84">
        <w:rPr>
          <w:rFonts w:ascii="Garamond" w:hAnsi="Garamond" w:cs="Calibri"/>
          <w:sz w:val="24"/>
          <w:szCs w:val="24"/>
        </w:rPr>
        <w:t>Checkel</w:t>
      </w:r>
      <w:proofErr w:type="spellEnd"/>
      <w:r w:rsidRPr="009C0D84">
        <w:rPr>
          <w:rFonts w:ascii="Garamond" w:hAnsi="Garamond" w:cs="Calibri"/>
          <w:sz w:val="24"/>
          <w:szCs w:val="24"/>
        </w:rPr>
        <w:t xml:space="preserve">, “Process Tracing: From Philosophical Roots to Best Practices,” in </w:t>
      </w:r>
      <w:r w:rsidRPr="009C0D84">
        <w:rPr>
          <w:rFonts w:ascii="Garamond" w:hAnsi="Garamond" w:cs="Calibri"/>
          <w:i/>
          <w:iCs/>
          <w:sz w:val="24"/>
          <w:szCs w:val="24"/>
        </w:rPr>
        <w:t>Process Tracing: From Metaphor to Analytic Tool</w:t>
      </w:r>
      <w:r w:rsidRPr="009C0D84">
        <w:rPr>
          <w:rFonts w:ascii="Garamond" w:hAnsi="Garamond" w:cs="Calibri"/>
          <w:sz w:val="24"/>
          <w:szCs w:val="24"/>
        </w:rPr>
        <w:t xml:space="preserve">, ed. Andrew Bennett and Jeffrey </w:t>
      </w:r>
      <w:proofErr w:type="spellStart"/>
      <w:r w:rsidRPr="009C0D84">
        <w:rPr>
          <w:rFonts w:ascii="Garamond" w:hAnsi="Garamond" w:cs="Calibri"/>
          <w:sz w:val="24"/>
          <w:szCs w:val="24"/>
        </w:rPr>
        <w:t>Checkel</w:t>
      </w:r>
      <w:proofErr w:type="spellEnd"/>
      <w:r w:rsidRPr="009C0D84">
        <w:rPr>
          <w:rFonts w:ascii="Garamond" w:hAnsi="Garamond" w:cs="Calibri"/>
          <w:sz w:val="24"/>
          <w:szCs w:val="24"/>
        </w:rPr>
        <w:t xml:space="preserve"> (Cambridge: Cambridge University Press, 2015), 3–37.</w:t>
      </w:r>
    </w:p>
    <w:p w14:paraId="284A5E32" w14:textId="77777777" w:rsidR="00D763E9" w:rsidRPr="00D763E9" w:rsidRDefault="00D763E9" w:rsidP="00D763E9">
      <w:pPr>
        <w:pStyle w:val="FootnoteText"/>
        <w:rPr>
          <w:rFonts w:ascii="Garamond" w:hAnsi="Garamond"/>
          <w:sz w:val="24"/>
          <w:szCs w:val="24"/>
        </w:rPr>
      </w:pPr>
    </w:p>
    <w:p w14:paraId="60B1FC58" w14:textId="184B1A21" w:rsidR="00866EE7" w:rsidRPr="00D763E9" w:rsidRDefault="00A10349" w:rsidP="00A06442">
      <w:pPr>
        <w:rPr>
          <w:rFonts w:ascii="Garamond" w:hAnsi="Garamond" w:cstheme="minorHAnsi"/>
          <w:b/>
          <w:sz w:val="24"/>
          <w:szCs w:val="24"/>
        </w:rPr>
      </w:pPr>
      <w:r w:rsidRPr="00D763E9">
        <w:rPr>
          <w:rFonts w:ascii="Garamond" w:hAnsi="Garamond" w:cstheme="minorHAnsi"/>
          <w:b/>
          <w:sz w:val="24"/>
          <w:szCs w:val="24"/>
        </w:rPr>
        <w:t>3</w:t>
      </w:r>
      <w:r w:rsidR="00551792" w:rsidRPr="00D763E9">
        <w:rPr>
          <w:rFonts w:ascii="Garamond" w:hAnsi="Garamond" w:cstheme="minorHAnsi"/>
          <w:b/>
          <w:sz w:val="24"/>
          <w:szCs w:val="24"/>
        </w:rPr>
        <w:t xml:space="preserve"> </w:t>
      </w:r>
      <w:r w:rsidR="002644E2" w:rsidRPr="00D763E9">
        <w:rPr>
          <w:rFonts w:ascii="Garamond" w:hAnsi="Garamond" w:cstheme="minorHAnsi"/>
          <w:b/>
          <w:sz w:val="24"/>
          <w:szCs w:val="24"/>
        </w:rPr>
        <w:t>How do I come up with a good research question?</w:t>
      </w:r>
      <w:r w:rsidR="004B3DA5">
        <w:rPr>
          <w:rFonts w:ascii="Garamond" w:hAnsi="Garamond" w:cstheme="minorHAnsi"/>
          <w:b/>
          <w:sz w:val="24"/>
          <w:szCs w:val="24"/>
        </w:rPr>
        <w:t xml:space="preserve"> (</w:t>
      </w:r>
      <w:r w:rsidR="00D165A5">
        <w:rPr>
          <w:rFonts w:ascii="Garamond" w:hAnsi="Garamond" w:cstheme="minorHAnsi"/>
          <w:b/>
          <w:sz w:val="24"/>
          <w:szCs w:val="24"/>
        </w:rPr>
        <w:t>January 24, Thursday)</w:t>
      </w:r>
    </w:p>
    <w:p w14:paraId="0568C13F" w14:textId="77777777" w:rsidR="008257D3" w:rsidRPr="009C0D84" w:rsidRDefault="008257D3" w:rsidP="00A06442">
      <w:pPr>
        <w:rPr>
          <w:rFonts w:ascii="Garamond" w:hAnsi="Garamond" w:cs="Calibri"/>
          <w:sz w:val="24"/>
          <w:szCs w:val="24"/>
        </w:rPr>
      </w:pPr>
      <w:r w:rsidRPr="009C0D84">
        <w:rPr>
          <w:rFonts w:ascii="Garamond" w:hAnsi="Garamond" w:cs="Calibri"/>
          <w:sz w:val="24"/>
          <w:szCs w:val="24"/>
        </w:rPr>
        <w:t xml:space="preserve">Marc Trachtenberg, </w:t>
      </w:r>
      <w:r w:rsidRPr="009C0D84">
        <w:rPr>
          <w:rFonts w:ascii="Garamond" w:hAnsi="Garamond" w:cs="Calibri"/>
          <w:i/>
          <w:iCs/>
          <w:sz w:val="24"/>
          <w:szCs w:val="24"/>
        </w:rPr>
        <w:t>The Craft of International History: A Guide to Method</w:t>
      </w:r>
      <w:r w:rsidRPr="009C0D84">
        <w:rPr>
          <w:rFonts w:ascii="Garamond" w:hAnsi="Garamond" w:cs="Calibri"/>
          <w:sz w:val="24"/>
          <w:szCs w:val="24"/>
        </w:rPr>
        <w:t xml:space="preserve"> (Princeton: Princeton University Press, 2006), 51–60, 169–72.</w:t>
      </w:r>
    </w:p>
    <w:p w14:paraId="7471EDE4" w14:textId="2FD87BC1" w:rsidR="00866EE7" w:rsidRPr="00D763E9" w:rsidRDefault="00A10349" w:rsidP="00A06442">
      <w:pPr>
        <w:rPr>
          <w:rFonts w:ascii="Garamond" w:hAnsi="Garamond" w:cstheme="minorHAnsi"/>
          <w:b/>
          <w:sz w:val="24"/>
          <w:szCs w:val="24"/>
        </w:rPr>
      </w:pPr>
      <w:r w:rsidRPr="00D763E9">
        <w:rPr>
          <w:rFonts w:ascii="Garamond" w:hAnsi="Garamond" w:cstheme="minorHAnsi"/>
          <w:b/>
          <w:sz w:val="24"/>
          <w:szCs w:val="24"/>
        </w:rPr>
        <w:t>4</w:t>
      </w:r>
      <w:r w:rsidR="002644E2" w:rsidRPr="00D763E9">
        <w:rPr>
          <w:rFonts w:ascii="Garamond" w:hAnsi="Garamond" w:cstheme="minorHAnsi"/>
          <w:b/>
          <w:sz w:val="24"/>
          <w:szCs w:val="24"/>
        </w:rPr>
        <w:t xml:space="preserve"> How do I do a good literature review?</w:t>
      </w:r>
      <w:r w:rsidR="00D165A5">
        <w:rPr>
          <w:rFonts w:ascii="Garamond" w:hAnsi="Garamond" w:cstheme="minorHAnsi"/>
          <w:b/>
          <w:sz w:val="24"/>
          <w:szCs w:val="24"/>
        </w:rPr>
        <w:t xml:space="preserve"> (January 28, Monday)</w:t>
      </w:r>
    </w:p>
    <w:p w14:paraId="0F03755F" w14:textId="77777777" w:rsidR="000612D9" w:rsidRPr="009C0D84" w:rsidRDefault="000612D9" w:rsidP="00A06442">
      <w:pPr>
        <w:rPr>
          <w:rFonts w:ascii="Garamond" w:hAnsi="Garamond" w:cs="Calibri"/>
          <w:sz w:val="24"/>
          <w:szCs w:val="24"/>
        </w:rPr>
      </w:pPr>
      <w:r w:rsidRPr="009C0D84">
        <w:rPr>
          <w:rFonts w:ascii="Garamond" w:hAnsi="Garamond" w:cs="Calibri"/>
          <w:sz w:val="24"/>
          <w:szCs w:val="24"/>
        </w:rPr>
        <w:t xml:space="preserve">Jeffrey Knopf, “Doing a Literature Review,” </w:t>
      </w:r>
      <w:r w:rsidRPr="009C0D84">
        <w:rPr>
          <w:rFonts w:ascii="Garamond" w:hAnsi="Garamond" w:cs="Calibri"/>
          <w:i/>
          <w:iCs/>
          <w:sz w:val="24"/>
          <w:szCs w:val="24"/>
        </w:rPr>
        <w:t>PS: Political Science &amp; Politics</w:t>
      </w:r>
      <w:r w:rsidRPr="009C0D84">
        <w:rPr>
          <w:rFonts w:ascii="Garamond" w:hAnsi="Garamond" w:cs="Calibri"/>
          <w:sz w:val="24"/>
          <w:szCs w:val="24"/>
        </w:rPr>
        <w:t xml:space="preserve"> 39, no. 1 (January 2006): 127–32.</w:t>
      </w:r>
    </w:p>
    <w:p w14:paraId="46937046" w14:textId="73E01210" w:rsidR="00645CBE" w:rsidRPr="00D763E9" w:rsidRDefault="00A10349" w:rsidP="00A06442">
      <w:pPr>
        <w:rPr>
          <w:rFonts w:ascii="Garamond" w:hAnsi="Garamond" w:cstheme="minorHAnsi"/>
          <w:b/>
          <w:sz w:val="24"/>
          <w:szCs w:val="24"/>
        </w:rPr>
      </w:pPr>
      <w:r w:rsidRPr="00D763E9">
        <w:rPr>
          <w:rFonts w:ascii="Garamond" w:hAnsi="Garamond" w:cstheme="minorHAnsi"/>
          <w:b/>
          <w:sz w:val="24"/>
          <w:szCs w:val="24"/>
        </w:rPr>
        <w:t>5</w:t>
      </w:r>
      <w:r w:rsidR="00F96750" w:rsidRPr="00D763E9">
        <w:rPr>
          <w:rFonts w:ascii="Garamond" w:hAnsi="Garamond" w:cstheme="minorHAnsi"/>
          <w:b/>
          <w:sz w:val="24"/>
          <w:szCs w:val="24"/>
        </w:rPr>
        <w:t xml:space="preserve"> </w:t>
      </w:r>
      <w:r w:rsidR="006B11E2" w:rsidRPr="00D763E9">
        <w:rPr>
          <w:rFonts w:ascii="Garamond" w:hAnsi="Garamond" w:cstheme="minorHAnsi"/>
          <w:b/>
          <w:sz w:val="24"/>
          <w:szCs w:val="24"/>
        </w:rPr>
        <w:t xml:space="preserve">How do </w:t>
      </w:r>
      <w:r w:rsidR="000033B6" w:rsidRPr="00D763E9">
        <w:rPr>
          <w:rFonts w:ascii="Garamond" w:hAnsi="Garamond" w:cstheme="minorHAnsi"/>
          <w:b/>
          <w:sz w:val="24"/>
          <w:szCs w:val="24"/>
        </w:rPr>
        <w:t xml:space="preserve">I </w:t>
      </w:r>
      <w:r w:rsidR="00645CBE" w:rsidRPr="00D763E9">
        <w:rPr>
          <w:rFonts w:ascii="Garamond" w:hAnsi="Garamond" w:cstheme="minorHAnsi"/>
          <w:b/>
          <w:sz w:val="24"/>
          <w:szCs w:val="24"/>
        </w:rPr>
        <w:t xml:space="preserve">evaluate </w:t>
      </w:r>
      <w:r w:rsidR="001B3EC2" w:rsidRPr="00D763E9">
        <w:rPr>
          <w:rFonts w:ascii="Garamond" w:hAnsi="Garamond" w:cstheme="minorHAnsi"/>
          <w:b/>
          <w:sz w:val="24"/>
          <w:szCs w:val="24"/>
        </w:rPr>
        <w:t>primary and secondary sources</w:t>
      </w:r>
      <w:r w:rsidR="006B11E2" w:rsidRPr="00D763E9">
        <w:rPr>
          <w:rFonts w:ascii="Garamond" w:hAnsi="Garamond" w:cstheme="minorHAnsi"/>
          <w:b/>
          <w:sz w:val="24"/>
          <w:szCs w:val="24"/>
        </w:rPr>
        <w:t>?</w:t>
      </w:r>
      <w:r w:rsidR="00D165A5">
        <w:rPr>
          <w:rFonts w:ascii="Garamond" w:hAnsi="Garamond" w:cstheme="minorHAnsi"/>
          <w:b/>
          <w:sz w:val="24"/>
          <w:szCs w:val="24"/>
        </w:rPr>
        <w:t xml:space="preserve"> (January 31, Thursday)</w:t>
      </w:r>
    </w:p>
    <w:p w14:paraId="404F8D21" w14:textId="77777777" w:rsidR="008C5F52" w:rsidRPr="009C0D84" w:rsidRDefault="008C5F52" w:rsidP="00A06442">
      <w:pPr>
        <w:rPr>
          <w:rFonts w:ascii="Garamond" w:hAnsi="Garamond" w:cs="Calibri"/>
          <w:sz w:val="24"/>
          <w:szCs w:val="24"/>
        </w:rPr>
      </w:pPr>
      <w:r w:rsidRPr="009C0D84">
        <w:rPr>
          <w:rFonts w:ascii="Garamond" w:hAnsi="Garamond" w:cs="Calibri"/>
          <w:sz w:val="24"/>
          <w:szCs w:val="24"/>
        </w:rPr>
        <w:t xml:space="preserve">Ian S. </w:t>
      </w:r>
      <w:proofErr w:type="spellStart"/>
      <w:r w:rsidRPr="009C0D84">
        <w:rPr>
          <w:rFonts w:ascii="Garamond" w:hAnsi="Garamond" w:cs="Calibri"/>
          <w:sz w:val="24"/>
          <w:szCs w:val="24"/>
        </w:rPr>
        <w:t>Lustick</w:t>
      </w:r>
      <w:proofErr w:type="spellEnd"/>
      <w:r w:rsidRPr="009C0D84">
        <w:rPr>
          <w:rFonts w:ascii="Garamond" w:hAnsi="Garamond" w:cs="Calibri"/>
          <w:sz w:val="24"/>
          <w:szCs w:val="24"/>
        </w:rPr>
        <w:t xml:space="preserve">, “History, Historiography, and Political Science: Multiple Historical Records and the Problem of Selection Bias,” </w:t>
      </w:r>
      <w:r w:rsidRPr="009C0D84">
        <w:rPr>
          <w:rFonts w:ascii="Garamond" w:hAnsi="Garamond" w:cs="Calibri"/>
          <w:i/>
          <w:iCs/>
          <w:sz w:val="24"/>
          <w:szCs w:val="24"/>
        </w:rPr>
        <w:t>The American Political Science Review</w:t>
      </w:r>
      <w:r w:rsidRPr="009C0D84">
        <w:rPr>
          <w:rFonts w:ascii="Garamond" w:hAnsi="Garamond" w:cs="Calibri"/>
          <w:sz w:val="24"/>
          <w:szCs w:val="24"/>
        </w:rPr>
        <w:t xml:space="preserve"> 90, no. 3 (September 1, 1996): 605–18.</w:t>
      </w:r>
    </w:p>
    <w:p w14:paraId="0654EE02" w14:textId="77777777" w:rsidR="00777AD3" w:rsidRPr="009C0D84" w:rsidRDefault="00777AD3" w:rsidP="00C425EB">
      <w:pPr>
        <w:rPr>
          <w:rFonts w:ascii="Garamond" w:hAnsi="Garamond" w:cs="Calibri"/>
          <w:sz w:val="24"/>
          <w:szCs w:val="24"/>
        </w:rPr>
      </w:pPr>
      <w:r w:rsidRPr="009C0D84">
        <w:rPr>
          <w:rFonts w:ascii="Garamond" w:hAnsi="Garamond" w:cs="Calibri"/>
          <w:sz w:val="24"/>
          <w:szCs w:val="24"/>
        </w:rPr>
        <w:t xml:space="preserve">Alexander L. George and Andrew Bennett, </w:t>
      </w:r>
      <w:r w:rsidRPr="009C0D84">
        <w:rPr>
          <w:rFonts w:ascii="Garamond" w:hAnsi="Garamond" w:cs="Calibri"/>
          <w:i/>
          <w:iCs/>
          <w:sz w:val="24"/>
          <w:szCs w:val="24"/>
        </w:rPr>
        <w:t>Case Studies and Theory Development in the Social Sciences</w:t>
      </w:r>
      <w:r w:rsidRPr="009C0D84">
        <w:rPr>
          <w:rFonts w:ascii="Garamond" w:hAnsi="Garamond" w:cs="Calibri"/>
          <w:sz w:val="24"/>
          <w:szCs w:val="24"/>
        </w:rPr>
        <w:t xml:space="preserve"> (Cambridge: MIT Press, 2005), 91–106.</w:t>
      </w:r>
    </w:p>
    <w:p w14:paraId="0B207FD8" w14:textId="77777777" w:rsidR="003B4F41" w:rsidRPr="009C0D84" w:rsidRDefault="003B4F41" w:rsidP="00A06442">
      <w:pPr>
        <w:rPr>
          <w:rFonts w:ascii="Garamond" w:hAnsi="Garamond" w:cs="Calibri"/>
          <w:sz w:val="24"/>
          <w:szCs w:val="24"/>
        </w:rPr>
      </w:pPr>
      <w:r w:rsidRPr="009C0D84">
        <w:rPr>
          <w:rFonts w:ascii="Garamond" w:hAnsi="Garamond" w:cs="Calibri"/>
          <w:sz w:val="24"/>
          <w:szCs w:val="24"/>
        </w:rPr>
        <w:t xml:space="preserve">Trachtenberg, </w:t>
      </w:r>
      <w:r w:rsidRPr="009C0D84">
        <w:rPr>
          <w:rFonts w:ascii="Garamond" w:hAnsi="Garamond" w:cs="Calibri"/>
          <w:i/>
          <w:iCs/>
          <w:sz w:val="24"/>
          <w:szCs w:val="24"/>
        </w:rPr>
        <w:t>The Craft of International History</w:t>
      </w:r>
      <w:r w:rsidRPr="009C0D84">
        <w:rPr>
          <w:rFonts w:ascii="Garamond" w:hAnsi="Garamond" w:cs="Calibri"/>
          <w:sz w:val="24"/>
          <w:szCs w:val="24"/>
        </w:rPr>
        <w:t>, 146–62.</w:t>
      </w:r>
    </w:p>
    <w:p w14:paraId="27F6CFBF" w14:textId="3AC27A23" w:rsidR="00A10349" w:rsidRPr="00D763E9" w:rsidRDefault="00A10349" w:rsidP="00A06442">
      <w:pPr>
        <w:rPr>
          <w:rFonts w:ascii="Garamond" w:hAnsi="Garamond" w:cstheme="minorHAnsi"/>
          <w:b/>
          <w:sz w:val="24"/>
          <w:szCs w:val="24"/>
        </w:rPr>
      </w:pPr>
      <w:r w:rsidRPr="00D763E9">
        <w:rPr>
          <w:rFonts w:ascii="Garamond" w:hAnsi="Garamond" w:cstheme="minorHAnsi"/>
          <w:b/>
          <w:sz w:val="24"/>
          <w:szCs w:val="24"/>
        </w:rPr>
        <w:t xml:space="preserve">6 What is the relationship between history and </w:t>
      </w:r>
      <w:r w:rsidR="003837E5" w:rsidRPr="00D763E9">
        <w:rPr>
          <w:rFonts w:ascii="Garamond" w:hAnsi="Garamond" w:cstheme="minorHAnsi"/>
          <w:b/>
          <w:sz w:val="24"/>
          <w:szCs w:val="24"/>
        </w:rPr>
        <w:t>theory</w:t>
      </w:r>
      <w:r w:rsidRPr="00D763E9">
        <w:rPr>
          <w:rFonts w:ascii="Garamond" w:hAnsi="Garamond" w:cstheme="minorHAnsi"/>
          <w:b/>
          <w:sz w:val="24"/>
          <w:szCs w:val="24"/>
        </w:rPr>
        <w:t xml:space="preserve">? </w:t>
      </w:r>
      <w:r w:rsidR="00D165A5">
        <w:rPr>
          <w:rFonts w:ascii="Garamond" w:hAnsi="Garamond" w:cstheme="minorHAnsi"/>
          <w:b/>
          <w:sz w:val="24"/>
          <w:szCs w:val="24"/>
        </w:rPr>
        <w:t>(</w:t>
      </w:r>
      <w:r w:rsidR="00EE5C55">
        <w:rPr>
          <w:rFonts w:ascii="Garamond" w:hAnsi="Garamond" w:cstheme="minorHAnsi"/>
          <w:b/>
          <w:sz w:val="24"/>
          <w:szCs w:val="24"/>
        </w:rPr>
        <w:t>February 4, Monday)</w:t>
      </w:r>
    </w:p>
    <w:p w14:paraId="01E91F86" w14:textId="77777777" w:rsidR="00125991" w:rsidRPr="009C0D84" w:rsidRDefault="00125991" w:rsidP="00A06442">
      <w:pPr>
        <w:rPr>
          <w:rFonts w:ascii="Garamond" w:hAnsi="Garamond" w:cs="Calibri"/>
          <w:sz w:val="24"/>
          <w:szCs w:val="24"/>
        </w:rPr>
      </w:pPr>
      <w:r w:rsidRPr="009C0D84">
        <w:rPr>
          <w:rFonts w:ascii="Garamond" w:hAnsi="Garamond" w:cs="Calibri"/>
          <w:sz w:val="24"/>
          <w:szCs w:val="24"/>
        </w:rPr>
        <w:t>Trachtenberg, 30–50.</w:t>
      </w:r>
    </w:p>
    <w:p w14:paraId="598E7BEB" w14:textId="77777777" w:rsidR="003C2077" w:rsidRPr="009C0D84" w:rsidRDefault="003C2077" w:rsidP="00A06442">
      <w:pPr>
        <w:rPr>
          <w:rFonts w:ascii="Garamond" w:hAnsi="Garamond" w:cs="Calibri"/>
          <w:sz w:val="24"/>
          <w:szCs w:val="24"/>
        </w:rPr>
      </w:pPr>
      <w:r w:rsidRPr="009C0D84">
        <w:rPr>
          <w:rFonts w:ascii="Garamond" w:hAnsi="Garamond" w:cs="Calibri"/>
          <w:sz w:val="24"/>
          <w:szCs w:val="24"/>
        </w:rPr>
        <w:t xml:space="preserve">Giovanni </w:t>
      </w:r>
      <w:proofErr w:type="spellStart"/>
      <w:r w:rsidRPr="009C0D84">
        <w:rPr>
          <w:rFonts w:ascii="Garamond" w:hAnsi="Garamond" w:cs="Calibri"/>
          <w:sz w:val="24"/>
          <w:szCs w:val="24"/>
        </w:rPr>
        <w:t>Capoccia</w:t>
      </w:r>
      <w:proofErr w:type="spellEnd"/>
      <w:r w:rsidRPr="009C0D84">
        <w:rPr>
          <w:rFonts w:ascii="Garamond" w:hAnsi="Garamond" w:cs="Calibri"/>
          <w:sz w:val="24"/>
          <w:szCs w:val="24"/>
        </w:rPr>
        <w:t xml:space="preserve"> and Daniel </w:t>
      </w:r>
      <w:proofErr w:type="spellStart"/>
      <w:r w:rsidRPr="009C0D84">
        <w:rPr>
          <w:rFonts w:ascii="Garamond" w:hAnsi="Garamond" w:cs="Calibri"/>
          <w:sz w:val="24"/>
          <w:szCs w:val="24"/>
        </w:rPr>
        <w:t>Ziblatt</w:t>
      </w:r>
      <w:proofErr w:type="spellEnd"/>
      <w:r w:rsidRPr="009C0D84">
        <w:rPr>
          <w:rFonts w:ascii="Garamond" w:hAnsi="Garamond" w:cs="Calibri"/>
          <w:sz w:val="24"/>
          <w:szCs w:val="24"/>
        </w:rPr>
        <w:t xml:space="preserve">, “The Historical Turn in Democratization Studies: A New Research Agenda for Europe and Beyond,” </w:t>
      </w:r>
      <w:r w:rsidRPr="009C0D84">
        <w:rPr>
          <w:rFonts w:ascii="Garamond" w:hAnsi="Garamond" w:cs="Calibri"/>
          <w:i/>
          <w:iCs/>
          <w:sz w:val="24"/>
          <w:szCs w:val="24"/>
        </w:rPr>
        <w:t>Comparative Political Studies</w:t>
      </w:r>
      <w:r w:rsidRPr="009C0D84">
        <w:rPr>
          <w:rFonts w:ascii="Garamond" w:hAnsi="Garamond" w:cs="Calibri"/>
          <w:sz w:val="24"/>
          <w:szCs w:val="24"/>
        </w:rPr>
        <w:t xml:space="preserve"> 43, no. 8–9 (January 8, 2010): 931–68.</w:t>
      </w:r>
    </w:p>
    <w:p w14:paraId="696ACEEE" w14:textId="297AD839" w:rsidR="00324D27" w:rsidRPr="009C0D84" w:rsidRDefault="00324D27" w:rsidP="00A06442">
      <w:pPr>
        <w:rPr>
          <w:rFonts w:ascii="Garamond" w:hAnsi="Garamond" w:cstheme="minorHAnsi"/>
          <w:sz w:val="24"/>
          <w:szCs w:val="24"/>
        </w:rPr>
      </w:pPr>
      <w:r w:rsidRPr="009C0D84">
        <w:rPr>
          <w:rFonts w:ascii="Garamond" w:hAnsi="Garamond" w:cstheme="minorHAnsi"/>
          <w:sz w:val="24"/>
          <w:szCs w:val="24"/>
        </w:rPr>
        <w:t xml:space="preserve">OPTIONAL: </w:t>
      </w:r>
      <w:r w:rsidR="00663EF0" w:rsidRPr="009C0D84">
        <w:rPr>
          <w:rFonts w:ascii="Garamond" w:hAnsi="Garamond" w:cs="Calibri"/>
          <w:sz w:val="24"/>
          <w:szCs w:val="24"/>
        </w:rPr>
        <w:t xml:space="preserve">Marc Trachtenberg, “Audience Costs: An Historical Analysis,” </w:t>
      </w:r>
      <w:r w:rsidR="00663EF0" w:rsidRPr="009C0D84">
        <w:rPr>
          <w:rFonts w:ascii="Garamond" w:hAnsi="Garamond" w:cs="Calibri"/>
          <w:i/>
          <w:iCs/>
          <w:sz w:val="24"/>
          <w:szCs w:val="24"/>
        </w:rPr>
        <w:t>Security Studies</w:t>
      </w:r>
      <w:r w:rsidR="00663EF0" w:rsidRPr="009C0D84">
        <w:rPr>
          <w:rFonts w:ascii="Garamond" w:hAnsi="Garamond" w:cs="Calibri"/>
          <w:sz w:val="24"/>
          <w:szCs w:val="24"/>
        </w:rPr>
        <w:t xml:space="preserve"> 21, no. 1 (January 2012): 3–42.</w:t>
      </w:r>
    </w:p>
    <w:p w14:paraId="2DC95AEB" w14:textId="71A3021E" w:rsidR="00FF1217" w:rsidRPr="009C0D84" w:rsidRDefault="00FF1217" w:rsidP="00A06442">
      <w:pPr>
        <w:rPr>
          <w:rFonts w:ascii="Garamond" w:hAnsi="Garamond" w:cstheme="minorHAnsi"/>
          <w:sz w:val="24"/>
          <w:szCs w:val="24"/>
        </w:rPr>
      </w:pPr>
      <w:r w:rsidRPr="009C0D84">
        <w:rPr>
          <w:rFonts w:ascii="Garamond" w:hAnsi="Garamond" w:cstheme="minorHAnsi"/>
          <w:sz w:val="24"/>
          <w:szCs w:val="24"/>
        </w:rPr>
        <w:t xml:space="preserve">OPTIONAL: </w:t>
      </w:r>
      <w:r w:rsidR="00C81996" w:rsidRPr="009C0D84">
        <w:rPr>
          <w:rFonts w:ascii="Garamond" w:hAnsi="Garamond" w:cs="Calibri"/>
          <w:sz w:val="24"/>
          <w:szCs w:val="24"/>
        </w:rPr>
        <w:t xml:space="preserve">Colin Elman and Miriam </w:t>
      </w:r>
      <w:proofErr w:type="spellStart"/>
      <w:r w:rsidR="00C81996" w:rsidRPr="009C0D84">
        <w:rPr>
          <w:rFonts w:ascii="Garamond" w:hAnsi="Garamond" w:cs="Calibri"/>
          <w:sz w:val="24"/>
          <w:szCs w:val="24"/>
        </w:rPr>
        <w:t>Fendius</w:t>
      </w:r>
      <w:proofErr w:type="spellEnd"/>
      <w:r w:rsidR="00C81996" w:rsidRPr="009C0D84">
        <w:rPr>
          <w:rFonts w:ascii="Garamond" w:hAnsi="Garamond" w:cs="Calibri"/>
          <w:sz w:val="24"/>
          <w:szCs w:val="24"/>
        </w:rPr>
        <w:t xml:space="preserve"> Elman, eds., </w:t>
      </w:r>
      <w:r w:rsidR="00C81996" w:rsidRPr="009C0D84">
        <w:rPr>
          <w:rFonts w:ascii="Garamond" w:hAnsi="Garamond" w:cs="Calibri"/>
          <w:i/>
          <w:iCs/>
          <w:sz w:val="24"/>
          <w:szCs w:val="24"/>
        </w:rPr>
        <w:t>Bridges and Boundaries: Historians, Political Scientists, and the Study of International Relations</w:t>
      </w:r>
      <w:r w:rsidR="00C81996" w:rsidRPr="009C0D84">
        <w:rPr>
          <w:rFonts w:ascii="Garamond" w:hAnsi="Garamond" w:cs="Calibri"/>
          <w:sz w:val="24"/>
          <w:szCs w:val="24"/>
        </w:rPr>
        <w:t xml:space="preserve"> (Cambridge: MIT Press, 2001).</w:t>
      </w:r>
    </w:p>
    <w:p w14:paraId="58DD80AD" w14:textId="29C1E09A" w:rsidR="005E20AA" w:rsidRPr="005E20AA" w:rsidRDefault="00BF251A" w:rsidP="00A06442">
      <w:pPr>
        <w:rPr>
          <w:rFonts w:ascii="Garamond" w:hAnsi="Garamond" w:cstheme="minorHAnsi"/>
          <w:b/>
          <w:sz w:val="24"/>
          <w:szCs w:val="24"/>
        </w:rPr>
      </w:pPr>
      <w:r w:rsidRPr="00D763E9">
        <w:rPr>
          <w:rFonts w:ascii="Garamond" w:hAnsi="Garamond" w:cstheme="minorHAnsi"/>
          <w:b/>
          <w:sz w:val="24"/>
          <w:szCs w:val="24"/>
        </w:rPr>
        <w:t>7</w:t>
      </w:r>
      <w:r w:rsidR="00F96750" w:rsidRPr="00D763E9">
        <w:rPr>
          <w:rFonts w:ascii="Garamond" w:hAnsi="Garamond" w:cstheme="minorHAnsi"/>
          <w:b/>
          <w:sz w:val="24"/>
          <w:szCs w:val="24"/>
        </w:rPr>
        <w:t xml:space="preserve"> </w:t>
      </w:r>
      <w:r w:rsidR="00E97120" w:rsidRPr="00D763E9">
        <w:rPr>
          <w:rFonts w:ascii="Garamond" w:hAnsi="Garamond" w:cstheme="minorHAnsi"/>
          <w:b/>
          <w:sz w:val="24"/>
          <w:szCs w:val="24"/>
        </w:rPr>
        <w:t>How do I manage ethical issues and win IRB approval?</w:t>
      </w:r>
      <w:r w:rsidR="00EE5C55">
        <w:rPr>
          <w:rFonts w:ascii="Garamond" w:hAnsi="Garamond" w:cstheme="minorHAnsi"/>
          <w:b/>
          <w:sz w:val="24"/>
          <w:szCs w:val="24"/>
        </w:rPr>
        <w:t xml:space="preserve"> (February 7, Thursday)</w:t>
      </w:r>
    </w:p>
    <w:p w14:paraId="071BDED6" w14:textId="0DD23776" w:rsidR="005E20AA" w:rsidRPr="005E20AA" w:rsidRDefault="005E20AA" w:rsidP="00A06442">
      <w:pPr>
        <w:rPr>
          <w:rFonts w:ascii="Garamond" w:hAnsi="Garamond" w:cs="Calibri"/>
          <w:sz w:val="32"/>
          <w:szCs w:val="24"/>
        </w:rPr>
      </w:pPr>
      <w:r w:rsidRPr="005E20AA">
        <w:rPr>
          <w:rFonts w:ascii="Garamond" w:hAnsi="Garamond" w:cs="Calibri"/>
          <w:sz w:val="24"/>
          <w:szCs w:val="24"/>
        </w:rPr>
        <w:t xml:space="preserve">Sarah M. Brooks, “The Ethical Treatment of Human Subjects and the Institutional Review Board Process,” in </w:t>
      </w:r>
      <w:r w:rsidRPr="005E20AA">
        <w:rPr>
          <w:rFonts w:ascii="Garamond" w:hAnsi="Garamond" w:cs="Calibri"/>
          <w:i/>
          <w:iCs/>
          <w:sz w:val="24"/>
          <w:szCs w:val="24"/>
        </w:rPr>
        <w:t>Interview Research in Political Science</w:t>
      </w:r>
      <w:r w:rsidRPr="005E20AA">
        <w:rPr>
          <w:rFonts w:ascii="Garamond" w:hAnsi="Garamond" w:cs="Calibri"/>
          <w:sz w:val="24"/>
          <w:szCs w:val="24"/>
        </w:rPr>
        <w:t>, ed. Layna Mosley (Ithaca: Cornell University Press, 2013), 45–66.</w:t>
      </w:r>
    </w:p>
    <w:p w14:paraId="3A678A15" w14:textId="449E4723" w:rsidR="008E3688" w:rsidRPr="009C0D84" w:rsidRDefault="008E3688" w:rsidP="00A06442">
      <w:pPr>
        <w:rPr>
          <w:rFonts w:ascii="Garamond" w:hAnsi="Garamond" w:cs="Calibri"/>
          <w:sz w:val="24"/>
          <w:szCs w:val="24"/>
        </w:rPr>
      </w:pPr>
      <w:r w:rsidRPr="009C0D84">
        <w:rPr>
          <w:rFonts w:ascii="Garamond" w:hAnsi="Garamond" w:cs="Calibri"/>
          <w:sz w:val="24"/>
          <w:szCs w:val="24"/>
        </w:rPr>
        <w:t xml:space="preserve">Lee Ann </w:t>
      </w:r>
      <w:proofErr w:type="spellStart"/>
      <w:r w:rsidRPr="009C0D84">
        <w:rPr>
          <w:rFonts w:ascii="Garamond" w:hAnsi="Garamond" w:cs="Calibri"/>
          <w:sz w:val="24"/>
          <w:szCs w:val="24"/>
        </w:rPr>
        <w:t>Fujii</w:t>
      </w:r>
      <w:proofErr w:type="spellEnd"/>
      <w:r w:rsidRPr="009C0D84">
        <w:rPr>
          <w:rFonts w:ascii="Garamond" w:hAnsi="Garamond" w:cs="Calibri"/>
          <w:sz w:val="24"/>
          <w:szCs w:val="24"/>
        </w:rPr>
        <w:t xml:space="preserve">, “Research Ethics 101: Dilemmas and Responsibilities,” </w:t>
      </w:r>
      <w:r w:rsidRPr="009C0D84">
        <w:rPr>
          <w:rFonts w:ascii="Garamond" w:hAnsi="Garamond" w:cs="Calibri"/>
          <w:i/>
          <w:iCs/>
          <w:sz w:val="24"/>
          <w:szCs w:val="24"/>
        </w:rPr>
        <w:t>PS: Political Science &amp; Politics</w:t>
      </w:r>
      <w:r w:rsidRPr="009C0D84">
        <w:rPr>
          <w:rFonts w:ascii="Garamond" w:hAnsi="Garamond" w:cs="Calibri"/>
          <w:sz w:val="24"/>
          <w:szCs w:val="24"/>
        </w:rPr>
        <w:t xml:space="preserve"> 45, no. 4 (October 2012): 717–23.</w:t>
      </w:r>
    </w:p>
    <w:p w14:paraId="33018EE6" w14:textId="1268F4CE" w:rsidR="000B67DE" w:rsidRPr="009C0D84" w:rsidRDefault="004146B9" w:rsidP="00A06442">
      <w:pPr>
        <w:rPr>
          <w:rFonts w:ascii="Garamond" w:hAnsi="Garamond" w:cs="Calibri"/>
          <w:sz w:val="24"/>
          <w:szCs w:val="24"/>
        </w:rPr>
      </w:pPr>
      <w:r>
        <w:rPr>
          <w:rFonts w:ascii="Garamond" w:hAnsi="Garamond" w:cs="Calibri"/>
          <w:sz w:val="24"/>
          <w:szCs w:val="24"/>
        </w:rPr>
        <w:t xml:space="preserve">OPTIONAL: </w:t>
      </w:r>
      <w:r w:rsidR="000B67DE" w:rsidRPr="009C0D84">
        <w:rPr>
          <w:rFonts w:ascii="Garamond" w:hAnsi="Garamond" w:cs="Calibri"/>
          <w:sz w:val="24"/>
          <w:szCs w:val="24"/>
        </w:rPr>
        <w:t xml:space="preserve">Kate Cronin-Furman and Milli Lake, “Ethics Abroad: Fieldwork in Fragile and Violent Contexts,” </w:t>
      </w:r>
      <w:r w:rsidR="000B67DE" w:rsidRPr="009C0D84">
        <w:rPr>
          <w:rFonts w:ascii="Garamond" w:hAnsi="Garamond" w:cs="Calibri"/>
          <w:i/>
          <w:iCs/>
          <w:sz w:val="24"/>
          <w:szCs w:val="24"/>
        </w:rPr>
        <w:t>PS: Political Science &amp; Politics</w:t>
      </w:r>
      <w:r w:rsidR="000B67DE" w:rsidRPr="009C0D84">
        <w:rPr>
          <w:rFonts w:ascii="Garamond" w:hAnsi="Garamond" w:cs="Calibri"/>
          <w:sz w:val="24"/>
          <w:szCs w:val="24"/>
        </w:rPr>
        <w:t xml:space="preserve"> 51, no. 3 (July 2018): 607–14.</w:t>
      </w:r>
    </w:p>
    <w:p w14:paraId="20D67983" w14:textId="01A18284" w:rsidR="00866EE7" w:rsidRPr="00D763E9" w:rsidRDefault="00E97120" w:rsidP="00A06442">
      <w:pPr>
        <w:rPr>
          <w:rFonts w:ascii="Garamond" w:hAnsi="Garamond" w:cstheme="minorHAnsi"/>
          <w:b/>
          <w:sz w:val="24"/>
          <w:szCs w:val="24"/>
        </w:rPr>
      </w:pPr>
      <w:r w:rsidRPr="00D763E9">
        <w:rPr>
          <w:rFonts w:ascii="Garamond" w:hAnsi="Garamond" w:cstheme="minorHAnsi"/>
          <w:b/>
          <w:sz w:val="24"/>
          <w:szCs w:val="24"/>
        </w:rPr>
        <w:t xml:space="preserve">8 </w:t>
      </w:r>
      <w:r w:rsidR="00B43819" w:rsidRPr="00D763E9">
        <w:rPr>
          <w:rFonts w:ascii="Garamond" w:hAnsi="Garamond" w:cstheme="minorHAnsi"/>
          <w:b/>
          <w:sz w:val="24"/>
          <w:szCs w:val="24"/>
        </w:rPr>
        <w:t>How can I study highly secretive regimes? (China case study)</w:t>
      </w:r>
      <w:r w:rsidR="00EE5C55">
        <w:rPr>
          <w:rFonts w:ascii="Garamond" w:hAnsi="Garamond" w:cstheme="minorHAnsi"/>
          <w:b/>
          <w:sz w:val="24"/>
          <w:szCs w:val="24"/>
        </w:rPr>
        <w:t xml:space="preserve"> (February 11, Monday)</w:t>
      </w:r>
    </w:p>
    <w:p w14:paraId="6D8CFEC0" w14:textId="0B39A488" w:rsidR="002135C6" w:rsidRPr="009C0D84" w:rsidRDefault="002135C6" w:rsidP="00B43819">
      <w:pPr>
        <w:rPr>
          <w:rFonts w:ascii="Garamond" w:hAnsi="Garamond" w:cs="Calibri"/>
          <w:sz w:val="24"/>
          <w:szCs w:val="24"/>
        </w:rPr>
      </w:pPr>
      <w:r w:rsidRPr="009C0D84">
        <w:rPr>
          <w:rFonts w:ascii="Garamond" w:hAnsi="Garamond" w:cs="Calibri"/>
          <w:sz w:val="24"/>
          <w:szCs w:val="24"/>
        </w:rPr>
        <w:lastRenderedPageBreak/>
        <w:t xml:space="preserve">Oliver Melton and Jessica </w:t>
      </w:r>
      <w:proofErr w:type="spellStart"/>
      <w:r w:rsidRPr="009C0D84">
        <w:rPr>
          <w:rFonts w:ascii="Garamond" w:hAnsi="Garamond" w:cs="Calibri"/>
          <w:sz w:val="24"/>
          <w:szCs w:val="24"/>
        </w:rPr>
        <w:t>Batke</w:t>
      </w:r>
      <w:proofErr w:type="spellEnd"/>
      <w:r w:rsidRPr="009C0D84">
        <w:rPr>
          <w:rFonts w:ascii="Garamond" w:hAnsi="Garamond" w:cs="Calibri"/>
          <w:sz w:val="24"/>
          <w:szCs w:val="24"/>
        </w:rPr>
        <w:t xml:space="preserve">, “Why Do We Keep Writing About Chinese Politics As If We Know More Than We Do?,” </w:t>
      </w:r>
      <w:proofErr w:type="spellStart"/>
      <w:r w:rsidRPr="009C0D84">
        <w:rPr>
          <w:rFonts w:ascii="Garamond" w:hAnsi="Garamond" w:cs="Calibri"/>
          <w:i/>
          <w:iCs/>
          <w:sz w:val="24"/>
          <w:szCs w:val="24"/>
        </w:rPr>
        <w:t>ChinaFile</w:t>
      </w:r>
      <w:proofErr w:type="spellEnd"/>
      <w:r w:rsidRPr="009C0D84">
        <w:rPr>
          <w:rFonts w:ascii="Garamond" w:hAnsi="Garamond" w:cs="Calibri"/>
          <w:sz w:val="24"/>
          <w:szCs w:val="24"/>
        </w:rPr>
        <w:t xml:space="preserve"> (blog), October 16, 2017, </w:t>
      </w:r>
      <w:hyperlink r:id="rId6" w:history="1">
        <w:r w:rsidRPr="009C0D84">
          <w:rPr>
            <w:rStyle w:val="Hyperlink"/>
            <w:rFonts w:ascii="Garamond" w:hAnsi="Garamond" w:cs="Calibri"/>
            <w:sz w:val="24"/>
            <w:szCs w:val="24"/>
          </w:rPr>
          <w:t>http://www.chinafile.com/reporting-opinion/viewpoint/why-do-we-keep-writing-about-chinese-politics-if-we-know-more-we-do</w:t>
        </w:r>
      </w:hyperlink>
      <w:r w:rsidRPr="009C0D84">
        <w:rPr>
          <w:rFonts w:ascii="Garamond" w:hAnsi="Garamond" w:cs="Calibri"/>
          <w:sz w:val="24"/>
          <w:szCs w:val="24"/>
        </w:rPr>
        <w:t>.</w:t>
      </w:r>
    </w:p>
    <w:p w14:paraId="7D12F564" w14:textId="77777777" w:rsidR="00652D51" w:rsidRPr="009C0D84" w:rsidRDefault="00652D51" w:rsidP="00A06442">
      <w:pPr>
        <w:rPr>
          <w:rFonts w:ascii="Garamond" w:hAnsi="Garamond" w:cs="Calibri"/>
          <w:sz w:val="24"/>
          <w:szCs w:val="24"/>
        </w:rPr>
      </w:pPr>
      <w:r w:rsidRPr="009C0D84">
        <w:rPr>
          <w:rFonts w:ascii="Garamond" w:hAnsi="Garamond" w:cs="Calibri"/>
          <w:sz w:val="24"/>
          <w:szCs w:val="24"/>
        </w:rPr>
        <w:t xml:space="preserve">Alice Miller, “Valedictory: Analyzing the Chinese Leadership </w:t>
      </w:r>
      <w:proofErr w:type="gramStart"/>
      <w:r w:rsidRPr="009C0D84">
        <w:rPr>
          <w:rFonts w:ascii="Garamond" w:hAnsi="Garamond" w:cs="Calibri"/>
          <w:sz w:val="24"/>
          <w:szCs w:val="24"/>
        </w:rPr>
        <w:t>In</w:t>
      </w:r>
      <w:proofErr w:type="gramEnd"/>
      <w:r w:rsidRPr="009C0D84">
        <w:rPr>
          <w:rFonts w:ascii="Garamond" w:hAnsi="Garamond" w:cs="Calibri"/>
          <w:sz w:val="24"/>
          <w:szCs w:val="24"/>
        </w:rPr>
        <w:t xml:space="preserve"> An Era Of Sex, Money, and Power,” </w:t>
      </w:r>
      <w:r w:rsidRPr="009C0D84">
        <w:rPr>
          <w:rFonts w:ascii="Garamond" w:hAnsi="Garamond" w:cs="Calibri"/>
          <w:i/>
          <w:iCs/>
          <w:sz w:val="24"/>
          <w:szCs w:val="24"/>
        </w:rPr>
        <w:t>China Leadership Monitor</w:t>
      </w:r>
      <w:r w:rsidRPr="009C0D84">
        <w:rPr>
          <w:rFonts w:ascii="Garamond" w:hAnsi="Garamond" w:cs="Calibri"/>
          <w:sz w:val="24"/>
          <w:szCs w:val="24"/>
        </w:rPr>
        <w:t xml:space="preserve"> 57 (Fall 2018).</w:t>
      </w:r>
    </w:p>
    <w:p w14:paraId="796FA6E2" w14:textId="77777777" w:rsidR="00A86FE0" w:rsidRPr="009C0D84" w:rsidRDefault="00A86FE0" w:rsidP="00A06442">
      <w:pPr>
        <w:rPr>
          <w:rFonts w:ascii="Garamond" w:hAnsi="Garamond" w:cs="Calibri"/>
          <w:sz w:val="24"/>
          <w:szCs w:val="24"/>
        </w:rPr>
      </w:pPr>
      <w:r w:rsidRPr="009C0D84">
        <w:rPr>
          <w:rFonts w:ascii="Garamond" w:hAnsi="Garamond" w:cs="Calibri"/>
          <w:sz w:val="24"/>
          <w:szCs w:val="24"/>
        </w:rPr>
        <w:t xml:space="preserve">Frederick C. </w:t>
      </w:r>
      <w:proofErr w:type="spellStart"/>
      <w:r w:rsidRPr="009C0D84">
        <w:rPr>
          <w:rFonts w:ascii="Garamond" w:hAnsi="Garamond" w:cs="Calibri"/>
          <w:sz w:val="24"/>
          <w:szCs w:val="24"/>
        </w:rPr>
        <w:t>Teiwes</w:t>
      </w:r>
      <w:proofErr w:type="spellEnd"/>
      <w:r w:rsidRPr="009C0D84">
        <w:rPr>
          <w:rFonts w:ascii="Garamond" w:hAnsi="Garamond" w:cs="Calibri"/>
          <w:sz w:val="24"/>
          <w:szCs w:val="24"/>
        </w:rPr>
        <w:t xml:space="preserve">, “The Study of Elite Political Conflict in the PRC: Politics inside the ‘Black Box,’” in </w:t>
      </w:r>
      <w:r w:rsidRPr="009C0D84">
        <w:rPr>
          <w:rFonts w:ascii="Garamond" w:hAnsi="Garamond" w:cs="Calibri"/>
          <w:i/>
          <w:iCs/>
          <w:sz w:val="24"/>
          <w:szCs w:val="24"/>
        </w:rPr>
        <w:t>Handbook of the Politics of China</w:t>
      </w:r>
      <w:r w:rsidRPr="009C0D84">
        <w:rPr>
          <w:rFonts w:ascii="Garamond" w:hAnsi="Garamond" w:cs="Calibri"/>
          <w:sz w:val="24"/>
          <w:szCs w:val="24"/>
        </w:rPr>
        <w:t xml:space="preserve"> (Northampton: Edward Elgar Publishing Limited, 2015), 21–41.</w:t>
      </w:r>
    </w:p>
    <w:p w14:paraId="15769F68" w14:textId="730053AF" w:rsidR="00866EE7" w:rsidRPr="00D763E9" w:rsidRDefault="00E97120" w:rsidP="00A06442">
      <w:pPr>
        <w:rPr>
          <w:rFonts w:ascii="Garamond" w:hAnsi="Garamond" w:cstheme="minorHAnsi"/>
          <w:b/>
          <w:sz w:val="24"/>
          <w:szCs w:val="24"/>
        </w:rPr>
      </w:pPr>
      <w:r w:rsidRPr="00D763E9">
        <w:rPr>
          <w:rFonts w:ascii="Garamond" w:hAnsi="Garamond" w:cstheme="minorHAnsi"/>
          <w:b/>
          <w:sz w:val="24"/>
          <w:szCs w:val="24"/>
        </w:rPr>
        <w:t>9</w:t>
      </w:r>
      <w:r w:rsidR="006F0861" w:rsidRPr="00D763E9">
        <w:rPr>
          <w:rFonts w:ascii="Garamond" w:hAnsi="Garamond" w:cstheme="minorHAnsi"/>
          <w:b/>
          <w:sz w:val="24"/>
          <w:szCs w:val="24"/>
        </w:rPr>
        <w:t xml:space="preserve"> How can I study highly secretive regimes?</w:t>
      </w:r>
      <w:r w:rsidR="00684B22" w:rsidRPr="00D763E9">
        <w:rPr>
          <w:rFonts w:ascii="Garamond" w:hAnsi="Garamond" w:cstheme="minorHAnsi"/>
          <w:b/>
          <w:sz w:val="24"/>
          <w:szCs w:val="24"/>
        </w:rPr>
        <w:t xml:space="preserve"> </w:t>
      </w:r>
      <w:r w:rsidR="008D58DE" w:rsidRPr="00D763E9">
        <w:rPr>
          <w:rFonts w:ascii="Garamond" w:hAnsi="Garamond" w:cstheme="minorHAnsi"/>
          <w:b/>
          <w:sz w:val="24"/>
          <w:szCs w:val="24"/>
        </w:rPr>
        <w:t>(Soviet case study)</w:t>
      </w:r>
      <w:r w:rsidR="00EE5C55">
        <w:rPr>
          <w:rFonts w:ascii="Garamond" w:hAnsi="Garamond" w:cstheme="minorHAnsi"/>
          <w:b/>
          <w:sz w:val="24"/>
          <w:szCs w:val="24"/>
        </w:rPr>
        <w:t xml:space="preserve"> (February 14, </w:t>
      </w:r>
      <w:r w:rsidR="005B5FF6">
        <w:rPr>
          <w:rFonts w:ascii="Garamond" w:hAnsi="Garamond" w:cstheme="minorHAnsi"/>
          <w:b/>
          <w:sz w:val="24"/>
          <w:szCs w:val="24"/>
        </w:rPr>
        <w:t>Thursday)</w:t>
      </w:r>
      <w:r w:rsidR="00781DDA">
        <w:rPr>
          <w:rFonts w:ascii="Garamond" w:hAnsi="Garamond" w:cstheme="minorHAnsi"/>
          <w:b/>
          <w:sz w:val="24"/>
          <w:szCs w:val="24"/>
        </w:rPr>
        <w:t xml:space="preserve"> (Research Design Due)</w:t>
      </w:r>
    </w:p>
    <w:p w14:paraId="25B7AC31" w14:textId="77777777" w:rsidR="004C2824" w:rsidRPr="009C0D84" w:rsidRDefault="004C2824" w:rsidP="00732C1B">
      <w:pPr>
        <w:rPr>
          <w:rFonts w:ascii="Garamond" w:hAnsi="Garamond" w:cs="Calibri"/>
          <w:sz w:val="24"/>
          <w:szCs w:val="24"/>
        </w:rPr>
      </w:pPr>
      <w:r w:rsidRPr="009C0D84">
        <w:rPr>
          <w:rFonts w:ascii="Garamond" w:hAnsi="Garamond" w:cs="Calibri"/>
          <w:sz w:val="24"/>
          <w:szCs w:val="24"/>
        </w:rPr>
        <w:t xml:space="preserve">Zachary Jonathan Jacobson, “On the ‘Arcane Modern Science of Kremlinology’ or the Case of the Vanishing Birthdays,” </w:t>
      </w:r>
      <w:r w:rsidRPr="009C0D84">
        <w:rPr>
          <w:rFonts w:ascii="Garamond" w:hAnsi="Garamond" w:cs="Calibri"/>
          <w:i/>
          <w:iCs/>
          <w:sz w:val="24"/>
          <w:szCs w:val="24"/>
        </w:rPr>
        <w:t>Cold War History</w:t>
      </w:r>
      <w:r w:rsidRPr="009C0D84">
        <w:rPr>
          <w:rFonts w:ascii="Garamond" w:hAnsi="Garamond" w:cs="Calibri"/>
          <w:sz w:val="24"/>
          <w:szCs w:val="24"/>
        </w:rPr>
        <w:t xml:space="preserve"> 16, no. 2 (2016).</w:t>
      </w:r>
    </w:p>
    <w:p w14:paraId="5479F75E" w14:textId="3DABE2C4" w:rsidR="00E32F4D" w:rsidRDefault="00E32F4D" w:rsidP="002D649E">
      <w:pPr>
        <w:rPr>
          <w:rFonts w:ascii="Garamond" w:hAnsi="Garamond" w:cs="Calibri"/>
          <w:sz w:val="24"/>
          <w:szCs w:val="24"/>
        </w:rPr>
      </w:pPr>
      <w:r w:rsidRPr="009C0D84">
        <w:rPr>
          <w:rFonts w:ascii="Garamond" w:hAnsi="Garamond" w:cs="Calibri"/>
          <w:sz w:val="24"/>
          <w:szCs w:val="24"/>
        </w:rPr>
        <w:t xml:space="preserve">Stephen </w:t>
      </w:r>
      <w:proofErr w:type="spellStart"/>
      <w:r w:rsidRPr="009C0D84">
        <w:rPr>
          <w:rFonts w:ascii="Garamond" w:hAnsi="Garamond" w:cs="Calibri"/>
          <w:sz w:val="24"/>
          <w:szCs w:val="24"/>
        </w:rPr>
        <w:t>Kotkin</w:t>
      </w:r>
      <w:proofErr w:type="spellEnd"/>
      <w:r w:rsidRPr="009C0D84">
        <w:rPr>
          <w:rFonts w:ascii="Garamond" w:hAnsi="Garamond" w:cs="Calibri"/>
          <w:sz w:val="24"/>
          <w:szCs w:val="24"/>
        </w:rPr>
        <w:t xml:space="preserve">, “The State- Is It Us? Memoirs, Archives, and Kremlinologists,” </w:t>
      </w:r>
      <w:r w:rsidRPr="009C0D84">
        <w:rPr>
          <w:rFonts w:ascii="Garamond" w:hAnsi="Garamond" w:cs="Calibri"/>
          <w:i/>
          <w:iCs/>
          <w:sz w:val="24"/>
          <w:szCs w:val="24"/>
        </w:rPr>
        <w:t>The Russian Review</w:t>
      </w:r>
      <w:r w:rsidRPr="009C0D84">
        <w:rPr>
          <w:rFonts w:ascii="Garamond" w:hAnsi="Garamond" w:cs="Calibri"/>
          <w:sz w:val="24"/>
          <w:szCs w:val="24"/>
        </w:rPr>
        <w:t xml:space="preserve"> 61, no. 1 (January 2002): 35–51.</w:t>
      </w:r>
    </w:p>
    <w:p w14:paraId="0627408A" w14:textId="6B4CEE16" w:rsidR="008241E1" w:rsidRPr="009C0D84" w:rsidRDefault="00656CE8" w:rsidP="002D649E">
      <w:pPr>
        <w:rPr>
          <w:rFonts w:ascii="Garamond" w:hAnsi="Garamond" w:cs="Calibri"/>
          <w:sz w:val="24"/>
          <w:szCs w:val="24"/>
        </w:rPr>
      </w:pPr>
      <w:r w:rsidRPr="00656CE8">
        <w:rPr>
          <w:rFonts w:ascii="Garamond" w:hAnsi="Garamond" w:cs="Calibri"/>
          <w:sz w:val="24"/>
          <w:szCs w:val="24"/>
        </w:rPr>
        <w:t xml:space="preserve">Simon Miles, “Researching Through the Back Door: Field Notes </w:t>
      </w:r>
      <w:proofErr w:type="gramStart"/>
      <w:r w:rsidRPr="00656CE8">
        <w:rPr>
          <w:rFonts w:ascii="Garamond" w:hAnsi="Garamond" w:cs="Calibri"/>
          <w:sz w:val="24"/>
          <w:szCs w:val="24"/>
        </w:rPr>
        <w:t>From</w:t>
      </w:r>
      <w:proofErr w:type="gramEnd"/>
      <w:r w:rsidRPr="00656CE8">
        <w:rPr>
          <w:rFonts w:ascii="Garamond" w:hAnsi="Garamond" w:cs="Calibri"/>
          <w:sz w:val="24"/>
          <w:szCs w:val="24"/>
        </w:rPr>
        <w:t xml:space="preserve"> East of the Iron Curtain,” </w:t>
      </w:r>
      <w:r w:rsidRPr="000F58D2">
        <w:rPr>
          <w:rFonts w:ascii="Garamond" w:hAnsi="Garamond" w:cs="Calibri"/>
          <w:i/>
          <w:sz w:val="24"/>
          <w:szCs w:val="24"/>
        </w:rPr>
        <w:t>Passport</w:t>
      </w:r>
      <w:r w:rsidRPr="00656CE8">
        <w:rPr>
          <w:rFonts w:ascii="Garamond" w:hAnsi="Garamond" w:cs="Calibri"/>
          <w:sz w:val="24"/>
          <w:szCs w:val="24"/>
        </w:rPr>
        <w:t xml:space="preserve"> 47, no. 1 (April 2016): 39–41.</w:t>
      </w:r>
    </w:p>
    <w:p w14:paraId="343327BC" w14:textId="35AFCDF5" w:rsidR="002D649E" w:rsidRPr="00D763E9" w:rsidRDefault="00E97120" w:rsidP="002D649E">
      <w:pPr>
        <w:rPr>
          <w:rFonts w:ascii="Garamond" w:hAnsi="Garamond" w:cstheme="minorHAnsi"/>
          <w:b/>
          <w:sz w:val="24"/>
          <w:szCs w:val="24"/>
        </w:rPr>
      </w:pPr>
      <w:r w:rsidRPr="00D763E9">
        <w:rPr>
          <w:rFonts w:ascii="Garamond" w:hAnsi="Garamond" w:cstheme="minorHAnsi"/>
          <w:b/>
          <w:sz w:val="24"/>
          <w:szCs w:val="24"/>
        </w:rPr>
        <w:t>10</w:t>
      </w:r>
      <w:r w:rsidR="006F0861" w:rsidRPr="00D763E9">
        <w:rPr>
          <w:rFonts w:ascii="Garamond" w:hAnsi="Garamond" w:cstheme="minorHAnsi"/>
          <w:b/>
          <w:sz w:val="24"/>
          <w:szCs w:val="24"/>
        </w:rPr>
        <w:t xml:space="preserve"> </w:t>
      </w:r>
      <w:r w:rsidR="002D649E" w:rsidRPr="00D763E9">
        <w:rPr>
          <w:rFonts w:ascii="Garamond" w:hAnsi="Garamond" w:cstheme="minorHAnsi"/>
          <w:b/>
          <w:sz w:val="24"/>
          <w:szCs w:val="24"/>
        </w:rPr>
        <w:t xml:space="preserve">How do I prepare to visit an archive and what should I do when I get there? </w:t>
      </w:r>
      <w:r w:rsidR="005B5FF6">
        <w:rPr>
          <w:rFonts w:ascii="Garamond" w:hAnsi="Garamond" w:cstheme="minorHAnsi"/>
          <w:b/>
          <w:sz w:val="24"/>
          <w:szCs w:val="24"/>
        </w:rPr>
        <w:t>(February 18, Monday)</w:t>
      </w:r>
    </w:p>
    <w:p w14:paraId="35A72DDD" w14:textId="77777777" w:rsidR="00D20731" w:rsidRPr="009C0D84" w:rsidRDefault="00D20731" w:rsidP="002D649E">
      <w:pPr>
        <w:rPr>
          <w:rFonts w:ascii="Garamond" w:hAnsi="Garamond" w:cs="Calibri"/>
          <w:sz w:val="24"/>
          <w:szCs w:val="24"/>
        </w:rPr>
      </w:pPr>
      <w:r w:rsidRPr="009C0D84">
        <w:rPr>
          <w:rFonts w:ascii="Garamond" w:hAnsi="Garamond" w:cs="Calibri"/>
          <w:sz w:val="24"/>
          <w:szCs w:val="24"/>
        </w:rPr>
        <w:t xml:space="preserve">Brandon </w:t>
      </w:r>
      <w:proofErr w:type="spellStart"/>
      <w:r w:rsidRPr="009C0D84">
        <w:rPr>
          <w:rFonts w:ascii="Garamond" w:hAnsi="Garamond" w:cs="Calibri"/>
          <w:sz w:val="24"/>
          <w:szCs w:val="24"/>
        </w:rPr>
        <w:t>Rottinghaus</w:t>
      </w:r>
      <w:proofErr w:type="spellEnd"/>
      <w:r w:rsidRPr="009C0D84">
        <w:rPr>
          <w:rFonts w:ascii="Garamond" w:hAnsi="Garamond" w:cs="Calibri"/>
          <w:sz w:val="24"/>
          <w:szCs w:val="24"/>
        </w:rPr>
        <w:t xml:space="preserve">, “The Search for the Elusive Executive: Archival Collection Methods and Presidential Libraries,” in </w:t>
      </w:r>
      <w:r w:rsidRPr="009C0D84">
        <w:rPr>
          <w:rFonts w:ascii="Garamond" w:hAnsi="Garamond" w:cs="Calibri"/>
          <w:i/>
          <w:iCs/>
          <w:sz w:val="24"/>
          <w:szCs w:val="24"/>
        </w:rPr>
        <w:t>Doing Archival Research in Political Science</w:t>
      </w:r>
      <w:r w:rsidRPr="009C0D84">
        <w:rPr>
          <w:rFonts w:ascii="Garamond" w:hAnsi="Garamond" w:cs="Calibri"/>
          <w:sz w:val="24"/>
          <w:szCs w:val="24"/>
        </w:rPr>
        <w:t>, ed. Scott Frisch et al. (Amherst: Cambria Press, 2002).</w:t>
      </w:r>
    </w:p>
    <w:p w14:paraId="1E2FDA35" w14:textId="77777777" w:rsidR="00401C49" w:rsidRPr="009C0D84" w:rsidRDefault="00401C49" w:rsidP="002D649E">
      <w:pPr>
        <w:rPr>
          <w:rFonts w:ascii="Garamond" w:hAnsi="Garamond" w:cs="Calibri"/>
          <w:sz w:val="24"/>
          <w:szCs w:val="24"/>
        </w:rPr>
      </w:pPr>
      <w:r w:rsidRPr="009C0D84">
        <w:rPr>
          <w:rFonts w:ascii="Garamond" w:hAnsi="Garamond" w:cs="Calibri"/>
          <w:sz w:val="24"/>
          <w:szCs w:val="24"/>
        </w:rPr>
        <w:t xml:space="preserve">Sean Kelly and Linda Whitaker, “Hitting the Road Without Hitting the Potholes,” in </w:t>
      </w:r>
      <w:r w:rsidRPr="009C0D84">
        <w:rPr>
          <w:rFonts w:ascii="Garamond" w:hAnsi="Garamond" w:cs="Calibri"/>
          <w:i/>
          <w:iCs/>
          <w:sz w:val="24"/>
          <w:szCs w:val="24"/>
        </w:rPr>
        <w:t>Doing Archival Research in Political Science</w:t>
      </w:r>
      <w:r w:rsidRPr="009C0D84">
        <w:rPr>
          <w:rFonts w:ascii="Garamond" w:hAnsi="Garamond" w:cs="Calibri"/>
          <w:sz w:val="24"/>
          <w:szCs w:val="24"/>
        </w:rPr>
        <w:t>, ed. Scott Frisch et al. (Amherst: Cambria Press, 2002).</w:t>
      </w:r>
    </w:p>
    <w:p w14:paraId="59D38457" w14:textId="77777777" w:rsidR="00FC5817" w:rsidRPr="009C0D84" w:rsidRDefault="00FC5817" w:rsidP="00A06442">
      <w:pPr>
        <w:rPr>
          <w:rFonts w:ascii="Garamond" w:hAnsi="Garamond" w:cs="Calibri"/>
          <w:sz w:val="24"/>
          <w:szCs w:val="24"/>
        </w:rPr>
      </w:pPr>
      <w:r w:rsidRPr="009C0D84">
        <w:rPr>
          <w:rFonts w:ascii="Garamond" w:hAnsi="Garamond" w:cs="Calibri"/>
          <w:sz w:val="24"/>
          <w:szCs w:val="24"/>
        </w:rPr>
        <w:t xml:space="preserve">Diana </w:t>
      </w:r>
      <w:proofErr w:type="spellStart"/>
      <w:r w:rsidRPr="009C0D84">
        <w:rPr>
          <w:rFonts w:ascii="Garamond" w:hAnsi="Garamond" w:cs="Calibri"/>
          <w:sz w:val="24"/>
          <w:szCs w:val="24"/>
        </w:rPr>
        <w:t>Kapiszewski</w:t>
      </w:r>
      <w:proofErr w:type="spellEnd"/>
      <w:r w:rsidRPr="009C0D84">
        <w:rPr>
          <w:rFonts w:ascii="Garamond" w:hAnsi="Garamond" w:cs="Calibri"/>
          <w:sz w:val="24"/>
          <w:szCs w:val="24"/>
        </w:rPr>
        <w:t xml:space="preserve">, Lauren MacLean, and Benjamin </w:t>
      </w:r>
      <w:proofErr w:type="spellStart"/>
      <w:r w:rsidRPr="009C0D84">
        <w:rPr>
          <w:rFonts w:ascii="Garamond" w:hAnsi="Garamond" w:cs="Calibri"/>
          <w:sz w:val="24"/>
          <w:szCs w:val="24"/>
        </w:rPr>
        <w:t>Lelan</w:t>
      </w:r>
      <w:proofErr w:type="spellEnd"/>
      <w:r w:rsidRPr="009C0D84">
        <w:rPr>
          <w:rFonts w:ascii="Garamond" w:hAnsi="Garamond" w:cs="Calibri"/>
          <w:sz w:val="24"/>
          <w:szCs w:val="24"/>
        </w:rPr>
        <w:t xml:space="preserve"> Read, </w:t>
      </w:r>
      <w:r w:rsidRPr="009C0D84">
        <w:rPr>
          <w:rFonts w:ascii="Garamond" w:hAnsi="Garamond" w:cs="Calibri"/>
          <w:i/>
          <w:iCs/>
          <w:sz w:val="24"/>
          <w:szCs w:val="24"/>
        </w:rPr>
        <w:t>Field Research in Political Science: Practices and Principles</w:t>
      </w:r>
      <w:r w:rsidRPr="009C0D84">
        <w:rPr>
          <w:rFonts w:ascii="Garamond" w:hAnsi="Garamond" w:cs="Calibri"/>
          <w:sz w:val="24"/>
          <w:szCs w:val="24"/>
        </w:rPr>
        <w:t xml:space="preserve"> (Cambridge: Cambridge University Press, 2015), 178–87.</w:t>
      </w:r>
    </w:p>
    <w:p w14:paraId="23DCFA7D" w14:textId="6FBA5112" w:rsidR="006B2C0D" w:rsidRPr="00D763E9" w:rsidRDefault="00BF251A" w:rsidP="00A06442">
      <w:pPr>
        <w:rPr>
          <w:rFonts w:ascii="Garamond" w:hAnsi="Garamond" w:cstheme="minorHAnsi"/>
          <w:b/>
          <w:sz w:val="24"/>
          <w:szCs w:val="24"/>
        </w:rPr>
      </w:pPr>
      <w:r w:rsidRPr="00D763E9">
        <w:rPr>
          <w:rFonts w:ascii="Garamond" w:hAnsi="Garamond" w:cstheme="minorHAnsi"/>
          <w:b/>
          <w:sz w:val="24"/>
          <w:szCs w:val="24"/>
        </w:rPr>
        <w:t>1</w:t>
      </w:r>
      <w:r w:rsidR="00E97120" w:rsidRPr="00D763E9">
        <w:rPr>
          <w:rFonts w:ascii="Garamond" w:hAnsi="Garamond" w:cstheme="minorHAnsi"/>
          <w:b/>
          <w:sz w:val="24"/>
          <w:szCs w:val="24"/>
        </w:rPr>
        <w:t>1</w:t>
      </w:r>
      <w:r w:rsidR="006B2C0D" w:rsidRPr="00D763E9">
        <w:rPr>
          <w:rFonts w:ascii="Garamond" w:hAnsi="Garamond" w:cstheme="minorHAnsi"/>
          <w:b/>
          <w:sz w:val="24"/>
          <w:szCs w:val="24"/>
        </w:rPr>
        <w:t xml:space="preserve"> How do I </w:t>
      </w:r>
      <w:proofErr w:type="gramStart"/>
      <w:r w:rsidR="006B2C0D" w:rsidRPr="00D763E9">
        <w:rPr>
          <w:rFonts w:ascii="Garamond" w:hAnsi="Garamond" w:cstheme="minorHAnsi"/>
          <w:b/>
          <w:sz w:val="24"/>
          <w:szCs w:val="24"/>
        </w:rPr>
        <w:t>actually write</w:t>
      </w:r>
      <w:proofErr w:type="gramEnd"/>
      <w:r w:rsidR="006B2C0D" w:rsidRPr="00D763E9">
        <w:rPr>
          <w:rFonts w:ascii="Garamond" w:hAnsi="Garamond" w:cstheme="minorHAnsi"/>
          <w:b/>
          <w:sz w:val="24"/>
          <w:szCs w:val="24"/>
        </w:rPr>
        <w:t xml:space="preserve"> and structure a research paper?</w:t>
      </w:r>
      <w:r w:rsidR="00680528" w:rsidRPr="00D763E9">
        <w:rPr>
          <w:rFonts w:ascii="Garamond" w:hAnsi="Garamond" w:cstheme="minorHAnsi"/>
          <w:b/>
          <w:sz w:val="24"/>
          <w:szCs w:val="24"/>
        </w:rPr>
        <w:t xml:space="preserve"> (Part 1)</w:t>
      </w:r>
      <w:r w:rsidR="005B5FF6">
        <w:rPr>
          <w:rFonts w:ascii="Garamond" w:hAnsi="Garamond" w:cstheme="minorHAnsi"/>
          <w:b/>
          <w:sz w:val="24"/>
          <w:szCs w:val="24"/>
        </w:rPr>
        <w:t xml:space="preserve"> (February 21, Thursday)</w:t>
      </w:r>
    </w:p>
    <w:p w14:paraId="0CC9132D" w14:textId="77777777" w:rsidR="00FB1D6E" w:rsidRPr="009C0D84" w:rsidRDefault="00FB1D6E" w:rsidP="00A06442">
      <w:pPr>
        <w:rPr>
          <w:rFonts w:ascii="Garamond" w:hAnsi="Garamond" w:cs="Calibri"/>
          <w:sz w:val="24"/>
          <w:szCs w:val="24"/>
        </w:rPr>
      </w:pPr>
      <w:r w:rsidRPr="009C0D84">
        <w:rPr>
          <w:rFonts w:ascii="Garamond" w:hAnsi="Garamond" w:cs="Calibri"/>
          <w:sz w:val="24"/>
          <w:szCs w:val="24"/>
        </w:rPr>
        <w:t xml:space="preserve">Wayne C. Booth et al., </w:t>
      </w:r>
      <w:r w:rsidRPr="009C0D84">
        <w:rPr>
          <w:rFonts w:ascii="Garamond" w:hAnsi="Garamond" w:cs="Calibri"/>
          <w:i/>
          <w:iCs/>
          <w:sz w:val="24"/>
          <w:szCs w:val="24"/>
        </w:rPr>
        <w:t>The Craft of Research</w:t>
      </w:r>
      <w:r w:rsidRPr="009C0D84">
        <w:rPr>
          <w:rFonts w:ascii="Garamond" w:hAnsi="Garamond" w:cs="Calibri"/>
          <w:sz w:val="24"/>
          <w:szCs w:val="24"/>
        </w:rPr>
        <w:t>, 4th ed. (Chicago: University of Chicago Press, 2016), 105–71.</w:t>
      </w:r>
    </w:p>
    <w:p w14:paraId="55B58759" w14:textId="77777777" w:rsidR="00303BFC" w:rsidRPr="009C0D84" w:rsidRDefault="00303BFC" w:rsidP="00A06442">
      <w:pPr>
        <w:rPr>
          <w:rFonts w:ascii="Garamond" w:hAnsi="Garamond" w:cs="Calibri"/>
          <w:sz w:val="24"/>
          <w:szCs w:val="24"/>
        </w:rPr>
      </w:pPr>
      <w:r w:rsidRPr="009C0D84">
        <w:rPr>
          <w:rFonts w:ascii="Garamond" w:hAnsi="Garamond" w:cs="Calibri"/>
          <w:sz w:val="24"/>
          <w:szCs w:val="24"/>
        </w:rPr>
        <w:t xml:space="preserve">Trachtenberg, </w:t>
      </w:r>
      <w:r w:rsidRPr="009C0D84">
        <w:rPr>
          <w:rFonts w:ascii="Garamond" w:hAnsi="Garamond" w:cs="Calibri"/>
          <w:i/>
          <w:iCs/>
          <w:sz w:val="24"/>
          <w:szCs w:val="24"/>
        </w:rPr>
        <w:t>The Craft of International History</w:t>
      </w:r>
      <w:r w:rsidRPr="009C0D84">
        <w:rPr>
          <w:rFonts w:ascii="Garamond" w:hAnsi="Garamond" w:cs="Calibri"/>
          <w:sz w:val="24"/>
          <w:szCs w:val="24"/>
        </w:rPr>
        <w:t>, 183–97.</w:t>
      </w:r>
    </w:p>
    <w:p w14:paraId="3EDAD226" w14:textId="3E5ED573" w:rsidR="00680528" w:rsidRPr="00D763E9" w:rsidRDefault="00680528" w:rsidP="00A06442">
      <w:pPr>
        <w:rPr>
          <w:rFonts w:ascii="Garamond" w:hAnsi="Garamond" w:cstheme="minorHAnsi"/>
          <w:b/>
          <w:sz w:val="24"/>
          <w:szCs w:val="24"/>
        </w:rPr>
      </w:pPr>
      <w:r w:rsidRPr="00D763E9">
        <w:rPr>
          <w:rFonts w:ascii="Garamond" w:hAnsi="Garamond" w:cstheme="minorHAnsi"/>
          <w:b/>
          <w:sz w:val="24"/>
          <w:szCs w:val="24"/>
        </w:rPr>
        <w:t>1</w:t>
      </w:r>
      <w:r w:rsidR="00E97120" w:rsidRPr="00D763E9">
        <w:rPr>
          <w:rFonts w:ascii="Garamond" w:hAnsi="Garamond" w:cstheme="minorHAnsi"/>
          <w:b/>
          <w:sz w:val="24"/>
          <w:szCs w:val="24"/>
        </w:rPr>
        <w:t>2</w:t>
      </w:r>
      <w:r w:rsidRPr="00D763E9">
        <w:rPr>
          <w:rFonts w:ascii="Garamond" w:hAnsi="Garamond" w:cstheme="minorHAnsi"/>
          <w:b/>
          <w:sz w:val="24"/>
          <w:szCs w:val="24"/>
        </w:rPr>
        <w:t xml:space="preserve"> How do I </w:t>
      </w:r>
      <w:proofErr w:type="gramStart"/>
      <w:r w:rsidRPr="00D763E9">
        <w:rPr>
          <w:rFonts w:ascii="Garamond" w:hAnsi="Garamond" w:cstheme="minorHAnsi"/>
          <w:b/>
          <w:sz w:val="24"/>
          <w:szCs w:val="24"/>
        </w:rPr>
        <w:t>actually write</w:t>
      </w:r>
      <w:proofErr w:type="gramEnd"/>
      <w:r w:rsidRPr="00D763E9">
        <w:rPr>
          <w:rFonts w:ascii="Garamond" w:hAnsi="Garamond" w:cstheme="minorHAnsi"/>
          <w:b/>
          <w:sz w:val="24"/>
          <w:szCs w:val="24"/>
        </w:rPr>
        <w:t xml:space="preserve"> and structure a research paper? (Part 2)</w:t>
      </w:r>
      <w:r w:rsidR="005B5FF6">
        <w:rPr>
          <w:rFonts w:ascii="Garamond" w:hAnsi="Garamond" w:cstheme="minorHAnsi"/>
          <w:b/>
          <w:sz w:val="24"/>
          <w:szCs w:val="24"/>
        </w:rPr>
        <w:t xml:space="preserve"> (February 25, Monday)</w:t>
      </w:r>
    </w:p>
    <w:p w14:paraId="3C056FCB" w14:textId="77777777" w:rsidR="00D635EC" w:rsidRPr="009C0D84" w:rsidRDefault="00D635EC" w:rsidP="00A06442">
      <w:pPr>
        <w:rPr>
          <w:rFonts w:ascii="Garamond" w:hAnsi="Garamond" w:cs="Calibri"/>
          <w:sz w:val="24"/>
          <w:szCs w:val="24"/>
        </w:rPr>
      </w:pPr>
      <w:r w:rsidRPr="009C0D84">
        <w:rPr>
          <w:rFonts w:ascii="Garamond" w:hAnsi="Garamond" w:cs="Calibri"/>
          <w:sz w:val="24"/>
          <w:szCs w:val="24"/>
        </w:rPr>
        <w:t xml:space="preserve">Booth et al., </w:t>
      </w:r>
      <w:r w:rsidRPr="009C0D84">
        <w:rPr>
          <w:rFonts w:ascii="Garamond" w:hAnsi="Garamond" w:cs="Calibri"/>
          <w:i/>
          <w:iCs/>
          <w:sz w:val="24"/>
          <w:szCs w:val="24"/>
        </w:rPr>
        <w:t>The Craft of Research</w:t>
      </w:r>
      <w:r w:rsidRPr="009C0D84">
        <w:rPr>
          <w:rFonts w:ascii="Garamond" w:hAnsi="Garamond" w:cs="Calibri"/>
          <w:sz w:val="24"/>
          <w:szCs w:val="24"/>
        </w:rPr>
        <w:t>, 171–269.</w:t>
      </w:r>
    </w:p>
    <w:p w14:paraId="2AADC497" w14:textId="0BA04204" w:rsidR="00866EE7" w:rsidRPr="00D763E9" w:rsidRDefault="006B2C0D" w:rsidP="00A06442">
      <w:pPr>
        <w:rPr>
          <w:rFonts w:ascii="Garamond" w:hAnsi="Garamond" w:cstheme="minorHAnsi"/>
          <w:b/>
          <w:sz w:val="24"/>
          <w:szCs w:val="24"/>
        </w:rPr>
      </w:pPr>
      <w:r w:rsidRPr="00D763E9">
        <w:rPr>
          <w:rFonts w:ascii="Garamond" w:hAnsi="Garamond" w:cstheme="minorHAnsi"/>
          <w:b/>
          <w:sz w:val="24"/>
          <w:szCs w:val="24"/>
        </w:rPr>
        <w:t>1</w:t>
      </w:r>
      <w:r w:rsidR="00E97120" w:rsidRPr="00D763E9">
        <w:rPr>
          <w:rFonts w:ascii="Garamond" w:hAnsi="Garamond" w:cstheme="minorHAnsi"/>
          <w:b/>
          <w:sz w:val="24"/>
          <w:szCs w:val="24"/>
        </w:rPr>
        <w:t>3</w:t>
      </w:r>
      <w:r w:rsidR="0092037E" w:rsidRPr="00D763E9">
        <w:rPr>
          <w:rFonts w:ascii="Garamond" w:hAnsi="Garamond" w:cstheme="minorHAnsi"/>
          <w:b/>
          <w:sz w:val="24"/>
          <w:szCs w:val="24"/>
        </w:rPr>
        <w:t xml:space="preserve"> What digital databases are available and how should I use them? </w:t>
      </w:r>
      <w:r w:rsidR="00551525">
        <w:rPr>
          <w:rFonts w:ascii="Garamond" w:hAnsi="Garamond" w:cstheme="minorHAnsi"/>
          <w:b/>
          <w:sz w:val="24"/>
          <w:szCs w:val="24"/>
        </w:rPr>
        <w:t>(February 28, Thursday)</w:t>
      </w:r>
      <w:r w:rsidR="00D3013C">
        <w:rPr>
          <w:rFonts w:ascii="Garamond" w:hAnsi="Garamond" w:cstheme="minorHAnsi"/>
          <w:b/>
          <w:sz w:val="24"/>
          <w:szCs w:val="24"/>
        </w:rPr>
        <w:t xml:space="preserve"> </w:t>
      </w:r>
    </w:p>
    <w:p w14:paraId="468AF34F" w14:textId="77777777" w:rsidR="00654891" w:rsidRPr="009C0D84" w:rsidRDefault="00654891" w:rsidP="00A06442">
      <w:pPr>
        <w:rPr>
          <w:rFonts w:ascii="Garamond" w:hAnsi="Garamond" w:cs="Calibri"/>
          <w:sz w:val="24"/>
          <w:szCs w:val="24"/>
        </w:rPr>
      </w:pPr>
      <w:r w:rsidRPr="009C0D84">
        <w:rPr>
          <w:rFonts w:ascii="Garamond" w:hAnsi="Garamond" w:cs="Calibri"/>
          <w:sz w:val="24"/>
          <w:szCs w:val="24"/>
        </w:rPr>
        <w:t xml:space="preserve">Lara Putnam, “The Transnational and the Text-Searchable: Digitized Sources and the Shadows They Cast,” </w:t>
      </w:r>
      <w:r w:rsidRPr="009C0D84">
        <w:rPr>
          <w:rFonts w:ascii="Garamond" w:hAnsi="Garamond" w:cs="Calibri"/>
          <w:i/>
          <w:iCs/>
          <w:sz w:val="24"/>
          <w:szCs w:val="24"/>
        </w:rPr>
        <w:t>The American Historical Review</w:t>
      </w:r>
      <w:r w:rsidRPr="009C0D84">
        <w:rPr>
          <w:rFonts w:ascii="Garamond" w:hAnsi="Garamond" w:cs="Calibri"/>
          <w:sz w:val="24"/>
          <w:szCs w:val="24"/>
        </w:rPr>
        <w:t xml:space="preserve"> 121, no. 2 (April 2016): 377–402.</w:t>
      </w:r>
    </w:p>
    <w:p w14:paraId="331C763E" w14:textId="1E1151CC" w:rsidR="005E433F" w:rsidRPr="00D763E9" w:rsidRDefault="005C28A6" w:rsidP="00A06442">
      <w:pPr>
        <w:rPr>
          <w:rFonts w:ascii="Garamond" w:hAnsi="Garamond" w:cstheme="minorHAnsi"/>
          <w:b/>
          <w:sz w:val="24"/>
          <w:szCs w:val="24"/>
        </w:rPr>
      </w:pPr>
      <w:r w:rsidRPr="00D763E9">
        <w:rPr>
          <w:rFonts w:ascii="Garamond" w:hAnsi="Garamond" w:cstheme="minorHAnsi"/>
          <w:b/>
          <w:sz w:val="24"/>
          <w:szCs w:val="24"/>
        </w:rPr>
        <w:lastRenderedPageBreak/>
        <w:t>1</w:t>
      </w:r>
      <w:r w:rsidR="00471A1B" w:rsidRPr="00D763E9">
        <w:rPr>
          <w:rFonts w:ascii="Garamond" w:hAnsi="Garamond" w:cstheme="minorHAnsi"/>
          <w:b/>
          <w:sz w:val="24"/>
          <w:szCs w:val="24"/>
        </w:rPr>
        <w:t>4</w:t>
      </w:r>
      <w:r w:rsidRPr="00D763E9">
        <w:rPr>
          <w:rFonts w:ascii="Garamond" w:hAnsi="Garamond" w:cstheme="minorHAnsi"/>
          <w:b/>
          <w:sz w:val="24"/>
          <w:szCs w:val="24"/>
        </w:rPr>
        <w:t xml:space="preserve"> </w:t>
      </w:r>
      <w:r w:rsidR="005E433F" w:rsidRPr="00D763E9">
        <w:rPr>
          <w:rFonts w:ascii="Garamond" w:hAnsi="Garamond" w:cstheme="minorHAnsi"/>
          <w:b/>
          <w:sz w:val="24"/>
          <w:szCs w:val="24"/>
        </w:rPr>
        <w:t xml:space="preserve">How can I best use library </w:t>
      </w:r>
      <w:r w:rsidRPr="00D763E9">
        <w:rPr>
          <w:rFonts w:ascii="Garamond" w:hAnsi="Garamond" w:cstheme="minorHAnsi"/>
          <w:b/>
          <w:sz w:val="24"/>
          <w:szCs w:val="24"/>
        </w:rPr>
        <w:t xml:space="preserve">resources? </w:t>
      </w:r>
      <w:r w:rsidR="00551525">
        <w:rPr>
          <w:rFonts w:ascii="Garamond" w:hAnsi="Garamond" w:cstheme="minorHAnsi"/>
          <w:b/>
          <w:sz w:val="24"/>
          <w:szCs w:val="24"/>
        </w:rPr>
        <w:t xml:space="preserve">(March 4, Monday) </w:t>
      </w:r>
      <w:r w:rsidR="00581A0D">
        <w:rPr>
          <w:rFonts w:ascii="Garamond" w:hAnsi="Garamond" w:cstheme="minorHAnsi"/>
          <w:b/>
          <w:sz w:val="24"/>
          <w:szCs w:val="24"/>
        </w:rPr>
        <w:t>(Literature review due)</w:t>
      </w:r>
    </w:p>
    <w:p w14:paraId="4ED9C7A5" w14:textId="487094BA" w:rsidR="00671C6E" w:rsidRPr="009C0D84" w:rsidRDefault="00671C6E" w:rsidP="00A06442">
      <w:pPr>
        <w:rPr>
          <w:rFonts w:ascii="Garamond" w:hAnsi="Garamond" w:cstheme="minorHAnsi"/>
          <w:sz w:val="24"/>
          <w:szCs w:val="24"/>
        </w:rPr>
      </w:pPr>
      <w:r w:rsidRPr="009C0D84">
        <w:rPr>
          <w:rFonts w:ascii="Garamond" w:hAnsi="Garamond" w:cstheme="minorHAnsi"/>
          <w:sz w:val="24"/>
          <w:szCs w:val="24"/>
        </w:rPr>
        <w:t>No readings: work on your projects</w:t>
      </w:r>
      <w:r w:rsidR="00F45AB3">
        <w:rPr>
          <w:rFonts w:ascii="Garamond" w:hAnsi="Garamond" w:cstheme="minorHAnsi"/>
          <w:sz w:val="24"/>
          <w:szCs w:val="24"/>
        </w:rPr>
        <w:t>.</w:t>
      </w:r>
    </w:p>
    <w:p w14:paraId="30855CDF" w14:textId="75B623F4" w:rsidR="00866EE7" w:rsidRPr="00D763E9" w:rsidRDefault="00866EE7" w:rsidP="00A06442">
      <w:pPr>
        <w:rPr>
          <w:rFonts w:ascii="Garamond" w:hAnsi="Garamond" w:cstheme="minorHAnsi"/>
          <w:b/>
          <w:sz w:val="24"/>
          <w:szCs w:val="24"/>
        </w:rPr>
      </w:pPr>
      <w:r w:rsidRPr="00D763E9">
        <w:rPr>
          <w:rFonts w:ascii="Garamond" w:hAnsi="Garamond" w:cstheme="minorHAnsi"/>
          <w:b/>
          <w:sz w:val="24"/>
          <w:szCs w:val="24"/>
        </w:rPr>
        <w:t>1</w:t>
      </w:r>
      <w:r w:rsidR="00471A1B" w:rsidRPr="00D763E9">
        <w:rPr>
          <w:rFonts w:ascii="Garamond" w:hAnsi="Garamond" w:cstheme="minorHAnsi"/>
          <w:b/>
          <w:sz w:val="24"/>
          <w:szCs w:val="24"/>
        </w:rPr>
        <w:t>5</w:t>
      </w:r>
      <w:r w:rsidR="00CF66A7" w:rsidRPr="00D763E9">
        <w:rPr>
          <w:rFonts w:ascii="Garamond" w:hAnsi="Garamond" w:cstheme="minorHAnsi"/>
          <w:b/>
          <w:sz w:val="24"/>
          <w:szCs w:val="24"/>
        </w:rPr>
        <w:t xml:space="preserve"> How do I prepare for and conduct an interview? </w:t>
      </w:r>
      <w:r w:rsidR="00551525">
        <w:rPr>
          <w:rFonts w:ascii="Garamond" w:hAnsi="Garamond" w:cstheme="minorHAnsi"/>
          <w:b/>
          <w:sz w:val="24"/>
          <w:szCs w:val="24"/>
        </w:rPr>
        <w:t xml:space="preserve">(March 7, Thursday) </w:t>
      </w:r>
    </w:p>
    <w:p w14:paraId="69E2F381" w14:textId="47B47846" w:rsidR="0010613A" w:rsidRPr="008B3399" w:rsidRDefault="002A6FB8" w:rsidP="002D649E">
      <w:pPr>
        <w:rPr>
          <w:rFonts w:ascii="Garamond" w:hAnsi="Garamond" w:cs="Calibri"/>
          <w:sz w:val="24"/>
          <w:szCs w:val="24"/>
        </w:rPr>
      </w:pPr>
      <w:r w:rsidRPr="008B3399">
        <w:rPr>
          <w:rFonts w:ascii="Garamond" w:hAnsi="Garamond" w:cs="Calibri"/>
          <w:sz w:val="24"/>
          <w:szCs w:val="24"/>
        </w:rPr>
        <w:t xml:space="preserve">Beth Leech, “Asking Questions: Techniques for </w:t>
      </w:r>
      <w:proofErr w:type="spellStart"/>
      <w:r w:rsidRPr="008B3399">
        <w:rPr>
          <w:rFonts w:ascii="Garamond" w:hAnsi="Garamond" w:cs="Calibri"/>
          <w:sz w:val="24"/>
          <w:szCs w:val="24"/>
        </w:rPr>
        <w:t>Semistructured</w:t>
      </w:r>
      <w:proofErr w:type="spellEnd"/>
      <w:r w:rsidRPr="008B3399">
        <w:rPr>
          <w:rFonts w:ascii="Garamond" w:hAnsi="Garamond" w:cs="Calibri"/>
          <w:sz w:val="24"/>
          <w:szCs w:val="24"/>
        </w:rPr>
        <w:t xml:space="preserve"> Interviews,” </w:t>
      </w:r>
      <w:r w:rsidRPr="008B3399">
        <w:rPr>
          <w:rFonts w:ascii="Garamond" w:hAnsi="Garamond" w:cs="Calibri"/>
          <w:i/>
          <w:iCs/>
          <w:sz w:val="24"/>
          <w:szCs w:val="24"/>
        </w:rPr>
        <w:t>Political Science &amp; Politics</w:t>
      </w:r>
      <w:r w:rsidRPr="008B3399">
        <w:rPr>
          <w:rFonts w:ascii="Garamond" w:hAnsi="Garamond" w:cs="Calibri"/>
          <w:sz w:val="24"/>
          <w:szCs w:val="24"/>
        </w:rPr>
        <w:t xml:space="preserve"> 35, no. 4 (December 2002): 665–68.</w:t>
      </w:r>
    </w:p>
    <w:p w14:paraId="7176E12E" w14:textId="1504C0BB" w:rsidR="002A6FB8" w:rsidRPr="008B3399" w:rsidRDefault="00461E43" w:rsidP="002D649E">
      <w:pPr>
        <w:rPr>
          <w:rFonts w:ascii="Garamond" w:hAnsi="Garamond" w:cs="Calibri"/>
          <w:sz w:val="24"/>
          <w:szCs w:val="24"/>
        </w:rPr>
      </w:pPr>
      <w:r w:rsidRPr="008B3399">
        <w:rPr>
          <w:rFonts w:ascii="Garamond" w:hAnsi="Garamond" w:cs="Calibri"/>
          <w:sz w:val="24"/>
          <w:szCs w:val="24"/>
        </w:rPr>
        <w:t xml:space="preserve">Jeffrey M. Berry, “Validity and Reliability Issues in Elite Interviewing,” </w:t>
      </w:r>
      <w:r w:rsidRPr="008B3399">
        <w:rPr>
          <w:rFonts w:ascii="Garamond" w:hAnsi="Garamond" w:cs="Calibri"/>
          <w:i/>
          <w:iCs/>
          <w:sz w:val="24"/>
          <w:szCs w:val="24"/>
        </w:rPr>
        <w:t>Political Science &amp; Politics</w:t>
      </w:r>
      <w:r w:rsidRPr="008B3399">
        <w:rPr>
          <w:rFonts w:ascii="Garamond" w:hAnsi="Garamond" w:cs="Calibri"/>
          <w:sz w:val="24"/>
          <w:szCs w:val="24"/>
        </w:rPr>
        <w:t xml:space="preserve"> 35, no. 4 (December 2002): 697–682.</w:t>
      </w:r>
    </w:p>
    <w:p w14:paraId="72628E50" w14:textId="1F6B54B5" w:rsidR="00461E43" w:rsidRDefault="00AC02C3" w:rsidP="002D649E">
      <w:pPr>
        <w:rPr>
          <w:rFonts w:ascii="Garamond" w:hAnsi="Garamond" w:cs="Calibri"/>
          <w:sz w:val="24"/>
          <w:szCs w:val="24"/>
        </w:rPr>
      </w:pPr>
      <w:r w:rsidRPr="008B3399">
        <w:rPr>
          <w:rFonts w:ascii="Garamond" w:hAnsi="Garamond" w:cs="Calibri"/>
          <w:sz w:val="24"/>
          <w:szCs w:val="24"/>
        </w:rPr>
        <w:t xml:space="preserve">Matthew N. Beckmann and Richard L. Hall, “Elite Interviewing in Washington, DC,” in </w:t>
      </w:r>
      <w:r w:rsidRPr="008B3399">
        <w:rPr>
          <w:rFonts w:ascii="Garamond" w:hAnsi="Garamond" w:cs="Calibri"/>
          <w:i/>
          <w:iCs/>
          <w:sz w:val="24"/>
          <w:szCs w:val="24"/>
        </w:rPr>
        <w:t>Interview Research in Political Science</w:t>
      </w:r>
      <w:r w:rsidRPr="008B3399">
        <w:rPr>
          <w:rFonts w:ascii="Garamond" w:hAnsi="Garamond" w:cs="Calibri"/>
          <w:sz w:val="24"/>
          <w:szCs w:val="24"/>
        </w:rPr>
        <w:t>, ed. Layna Mosley (Ithaca: Cornell University Press, 2013), 196–208.</w:t>
      </w:r>
    </w:p>
    <w:p w14:paraId="739D71AD" w14:textId="0EBB3191" w:rsidR="00E62DF8" w:rsidRPr="00E62DF8" w:rsidRDefault="00E62DF8" w:rsidP="002D649E">
      <w:pPr>
        <w:rPr>
          <w:rFonts w:ascii="Garamond" w:hAnsi="Garamond" w:cs="Calibri"/>
          <w:sz w:val="24"/>
          <w:szCs w:val="24"/>
        </w:rPr>
      </w:pPr>
      <w:r w:rsidRPr="00E62DF8">
        <w:rPr>
          <w:rFonts w:ascii="Garamond" w:hAnsi="Garamond" w:cs="Calibri"/>
          <w:sz w:val="24"/>
          <w:szCs w:val="24"/>
        </w:rPr>
        <w:t xml:space="preserve">Michael Quinn Patton, </w:t>
      </w:r>
      <w:r w:rsidRPr="00E62DF8">
        <w:rPr>
          <w:rFonts w:ascii="Garamond" w:hAnsi="Garamond" w:cs="Calibri"/>
          <w:i/>
          <w:iCs/>
          <w:sz w:val="24"/>
          <w:szCs w:val="24"/>
        </w:rPr>
        <w:t>Qualitative Evaluation Methods</w:t>
      </w:r>
      <w:r w:rsidRPr="00E62DF8">
        <w:rPr>
          <w:rFonts w:ascii="Garamond" w:hAnsi="Garamond" w:cs="Calibri"/>
          <w:sz w:val="24"/>
          <w:szCs w:val="24"/>
        </w:rPr>
        <w:t xml:space="preserve"> (Beverly Hills: SAGE Publications, 1980), 207-246. </w:t>
      </w:r>
    </w:p>
    <w:p w14:paraId="63388763" w14:textId="263CD0DA" w:rsidR="00850C70" w:rsidRPr="00E429B7" w:rsidRDefault="00850C70" w:rsidP="002D649E">
      <w:pPr>
        <w:rPr>
          <w:rFonts w:ascii="Garamond" w:hAnsi="Garamond" w:cs="Calibri"/>
          <w:sz w:val="24"/>
          <w:szCs w:val="24"/>
        </w:rPr>
      </w:pPr>
      <w:r>
        <w:rPr>
          <w:rFonts w:ascii="Garamond" w:hAnsi="Garamond" w:cs="Calibri"/>
          <w:sz w:val="24"/>
          <w:szCs w:val="24"/>
        </w:rPr>
        <w:t xml:space="preserve">OPTIONAL: </w:t>
      </w:r>
      <w:r w:rsidR="000E6796" w:rsidRPr="000E6796">
        <w:rPr>
          <w:rFonts w:ascii="Garamond" w:hAnsi="Garamond" w:cs="Calibri"/>
          <w:sz w:val="24"/>
          <w:szCs w:val="24"/>
        </w:rPr>
        <w:t xml:space="preserve">James M. Goldgeier, Not Whether </w:t>
      </w:r>
      <w:proofErr w:type="gramStart"/>
      <w:r w:rsidR="000E6796" w:rsidRPr="000E6796">
        <w:rPr>
          <w:rFonts w:ascii="Garamond" w:hAnsi="Garamond" w:cs="Calibri"/>
          <w:sz w:val="24"/>
          <w:szCs w:val="24"/>
        </w:rPr>
        <w:t>But</w:t>
      </w:r>
      <w:proofErr w:type="gramEnd"/>
      <w:r w:rsidR="000E6796" w:rsidRPr="000E6796">
        <w:rPr>
          <w:rFonts w:ascii="Garamond" w:hAnsi="Garamond" w:cs="Calibri"/>
          <w:sz w:val="24"/>
          <w:szCs w:val="24"/>
        </w:rPr>
        <w:t xml:space="preserve"> When: The US Decision to Enlarge NATO (Washington: Brookings Institution Press, 1999).</w:t>
      </w:r>
    </w:p>
    <w:p w14:paraId="062507AA" w14:textId="4CAA42FF" w:rsidR="000E6796" w:rsidRDefault="000E6796" w:rsidP="002D649E">
      <w:pPr>
        <w:rPr>
          <w:rFonts w:ascii="Garamond" w:hAnsi="Garamond" w:cs="Calibri"/>
          <w:sz w:val="24"/>
          <w:szCs w:val="24"/>
        </w:rPr>
      </w:pPr>
      <w:r w:rsidRPr="00E429B7">
        <w:rPr>
          <w:rFonts w:ascii="Garamond" w:hAnsi="Garamond" w:cs="Calibri"/>
          <w:sz w:val="24"/>
          <w:szCs w:val="24"/>
        </w:rPr>
        <w:t xml:space="preserve">OPTIONAL: </w:t>
      </w:r>
      <w:r w:rsidR="00E429B7" w:rsidRPr="00E429B7">
        <w:rPr>
          <w:rFonts w:ascii="Garamond" w:hAnsi="Garamond" w:cs="Calibri"/>
          <w:sz w:val="24"/>
          <w:szCs w:val="24"/>
        </w:rPr>
        <w:t xml:space="preserve">Frederick C. </w:t>
      </w:r>
      <w:proofErr w:type="spellStart"/>
      <w:r w:rsidR="00E429B7" w:rsidRPr="00E429B7">
        <w:rPr>
          <w:rFonts w:ascii="Garamond" w:hAnsi="Garamond" w:cs="Calibri"/>
          <w:sz w:val="24"/>
          <w:szCs w:val="24"/>
        </w:rPr>
        <w:t>Teiwes</w:t>
      </w:r>
      <w:proofErr w:type="spellEnd"/>
      <w:r w:rsidR="00E429B7" w:rsidRPr="00E429B7">
        <w:rPr>
          <w:rFonts w:ascii="Garamond" w:hAnsi="Garamond" w:cs="Calibri"/>
          <w:sz w:val="24"/>
          <w:szCs w:val="24"/>
        </w:rPr>
        <w:t xml:space="preserve">, “Interviews on Party History,” in </w:t>
      </w:r>
      <w:r w:rsidR="00E429B7" w:rsidRPr="00E429B7">
        <w:rPr>
          <w:rFonts w:ascii="Garamond" w:hAnsi="Garamond" w:cs="Calibri"/>
          <w:i/>
          <w:iCs/>
          <w:sz w:val="24"/>
          <w:szCs w:val="24"/>
        </w:rPr>
        <w:t>New Perspectives on State Socialism in China</w:t>
      </w:r>
      <w:r w:rsidR="00E429B7" w:rsidRPr="00E429B7">
        <w:rPr>
          <w:rFonts w:ascii="Garamond" w:hAnsi="Garamond" w:cs="Calibri"/>
          <w:sz w:val="24"/>
          <w:szCs w:val="24"/>
        </w:rPr>
        <w:t xml:space="preserve">, ed. Timothy Cheek and Tony </w:t>
      </w:r>
      <w:proofErr w:type="spellStart"/>
      <w:r w:rsidR="00E429B7" w:rsidRPr="00E429B7">
        <w:rPr>
          <w:rFonts w:ascii="Garamond" w:hAnsi="Garamond" w:cs="Calibri"/>
          <w:sz w:val="24"/>
          <w:szCs w:val="24"/>
        </w:rPr>
        <w:t>Saich</w:t>
      </w:r>
      <w:proofErr w:type="spellEnd"/>
      <w:r w:rsidR="00E429B7" w:rsidRPr="00E429B7">
        <w:rPr>
          <w:rFonts w:ascii="Garamond" w:hAnsi="Garamond" w:cs="Calibri"/>
          <w:sz w:val="24"/>
          <w:szCs w:val="24"/>
        </w:rPr>
        <w:t xml:space="preserve"> (Armonk: M.E. Sharpe, 1999).</w:t>
      </w:r>
    </w:p>
    <w:p w14:paraId="3AD91C3C" w14:textId="605363C9" w:rsidR="002458C1" w:rsidRPr="00E429B7" w:rsidRDefault="002458C1" w:rsidP="002D649E">
      <w:pPr>
        <w:rPr>
          <w:rFonts w:ascii="Garamond" w:hAnsi="Garamond" w:cs="Calibri"/>
          <w:sz w:val="24"/>
          <w:szCs w:val="24"/>
        </w:rPr>
      </w:pPr>
      <w:r>
        <w:rPr>
          <w:rFonts w:ascii="Garamond" w:hAnsi="Garamond" w:cs="Calibri"/>
          <w:sz w:val="24"/>
          <w:szCs w:val="24"/>
        </w:rPr>
        <w:t xml:space="preserve">OPTIONAL: </w:t>
      </w:r>
      <w:r w:rsidRPr="002458C1">
        <w:rPr>
          <w:rFonts w:ascii="Garamond" w:hAnsi="Garamond" w:cs="Calibri"/>
          <w:sz w:val="24"/>
          <w:szCs w:val="24"/>
        </w:rPr>
        <w:t xml:space="preserve">Erik Bleich and Robert </w:t>
      </w:r>
      <w:proofErr w:type="spellStart"/>
      <w:r w:rsidRPr="002458C1">
        <w:rPr>
          <w:rFonts w:ascii="Garamond" w:hAnsi="Garamond" w:cs="Calibri"/>
          <w:sz w:val="24"/>
          <w:szCs w:val="24"/>
        </w:rPr>
        <w:t>Pekkanen</w:t>
      </w:r>
      <w:proofErr w:type="spellEnd"/>
      <w:r w:rsidRPr="002458C1">
        <w:rPr>
          <w:rFonts w:ascii="Garamond" w:hAnsi="Garamond" w:cs="Calibri"/>
          <w:sz w:val="24"/>
          <w:szCs w:val="24"/>
        </w:rPr>
        <w:t xml:space="preserve">, “How to Report Interview Data,” in </w:t>
      </w:r>
      <w:r w:rsidRPr="002458C1">
        <w:rPr>
          <w:rFonts w:ascii="Garamond" w:hAnsi="Garamond" w:cs="Calibri"/>
          <w:i/>
          <w:iCs/>
          <w:sz w:val="24"/>
          <w:szCs w:val="24"/>
        </w:rPr>
        <w:t>Interview Research in Political Science</w:t>
      </w:r>
      <w:r w:rsidRPr="002458C1">
        <w:rPr>
          <w:rFonts w:ascii="Garamond" w:hAnsi="Garamond" w:cs="Calibri"/>
          <w:sz w:val="24"/>
          <w:szCs w:val="24"/>
        </w:rPr>
        <w:t>, ed. Layna Mosley (Ithaca: Cornell University Press, 2013), 84–105.</w:t>
      </w:r>
    </w:p>
    <w:p w14:paraId="3774AC84" w14:textId="10AA21E4" w:rsidR="002D649E" w:rsidRPr="00D763E9" w:rsidRDefault="00866EE7" w:rsidP="002D649E">
      <w:pPr>
        <w:rPr>
          <w:rFonts w:ascii="Garamond" w:hAnsi="Garamond" w:cstheme="minorHAnsi"/>
          <w:b/>
          <w:sz w:val="24"/>
          <w:szCs w:val="24"/>
        </w:rPr>
      </w:pPr>
      <w:r w:rsidRPr="00D763E9">
        <w:rPr>
          <w:rFonts w:ascii="Garamond" w:hAnsi="Garamond" w:cstheme="minorHAnsi"/>
          <w:b/>
          <w:sz w:val="24"/>
          <w:szCs w:val="24"/>
        </w:rPr>
        <w:t>1</w:t>
      </w:r>
      <w:r w:rsidR="007972F1" w:rsidRPr="00D763E9">
        <w:rPr>
          <w:rFonts w:ascii="Garamond" w:hAnsi="Garamond" w:cstheme="minorHAnsi"/>
          <w:b/>
          <w:sz w:val="24"/>
          <w:szCs w:val="24"/>
        </w:rPr>
        <w:t>6</w:t>
      </w:r>
      <w:r w:rsidR="00CD7757" w:rsidRPr="00D763E9">
        <w:rPr>
          <w:rFonts w:ascii="Garamond" w:hAnsi="Garamond" w:cstheme="minorHAnsi"/>
          <w:b/>
          <w:sz w:val="24"/>
          <w:szCs w:val="24"/>
        </w:rPr>
        <w:t xml:space="preserve"> </w:t>
      </w:r>
      <w:r w:rsidR="002D649E" w:rsidRPr="00D763E9">
        <w:rPr>
          <w:rFonts w:ascii="Garamond" w:hAnsi="Garamond" w:cstheme="minorHAnsi"/>
          <w:b/>
          <w:sz w:val="24"/>
          <w:szCs w:val="24"/>
        </w:rPr>
        <w:t xml:space="preserve">How do people involved in intelligence work think about analyzing material? </w:t>
      </w:r>
      <w:r w:rsidR="00E62310">
        <w:rPr>
          <w:rFonts w:ascii="Garamond" w:hAnsi="Garamond" w:cstheme="minorHAnsi"/>
          <w:b/>
          <w:sz w:val="24"/>
          <w:szCs w:val="24"/>
        </w:rPr>
        <w:t>(March 18, Monday)</w:t>
      </w:r>
    </w:p>
    <w:p w14:paraId="4E47670A" w14:textId="77777777" w:rsidR="005C3D39" w:rsidRPr="009C0D84" w:rsidRDefault="005C3D39" w:rsidP="002D649E">
      <w:pPr>
        <w:rPr>
          <w:rFonts w:ascii="Garamond" w:hAnsi="Garamond" w:cs="Calibri"/>
          <w:sz w:val="24"/>
          <w:szCs w:val="24"/>
        </w:rPr>
      </w:pPr>
      <w:r w:rsidRPr="009C0D84">
        <w:rPr>
          <w:rFonts w:ascii="Garamond" w:hAnsi="Garamond" w:cs="Calibri"/>
          <w:sz w:val="24"/>
          <w:szCs w:val="24"/>
        </w:rPr>
        <w:t xml:space="preserve">Richard K. Betts, </w:t>
      </w:r>
      <w:r w:rsidRPr="009C0D84">
        <w:rPr>
          <w:rFonts w:ascii="Garamond" w:hAnsi="Garamond" w:cs="Calibri"/>
          <w:i/>
          <w:iCs/>
          <w:sz w:val="24"/>
          <w:szCs w:val="24"/>
        </w:rPr>
        <w:t>Enemies of Intelligence: Knowledge and Power in American National Security</w:t>
      </w:r>
      <w:r w:rsidRPr="009C0D84">
        <w:rPr>
          <w:rFonts w:ascii="Garamond" w:hAnsi="Garamond" w:cs="Calibri"/>
          <w:sz w:val="24"/>
          <w:szCs w:val="24"/>
        </w:rPr>
        <w:t xml:space="preserve"> (New York: Columbia University Press, 2009), Chapter 2.</w:t>
      </w:r>
    </w:p>
    <w:p w14:paraId="1FDA1DC6" w14:textId="77777777" w:rsidR="000B25B9" w:rsidRPr="009C0D84" w:rsidRDefault="000B25B9" w:rsidP="007972F1">
      <w:pPr>
        <w:rPr>
          <w:rFonts w:ascii="Garamond" w:hAnsi="Garamond" w:cs="Calibri"/>
          <w:sz w:val="24"/>
          <w:szCs w:val="24"/>
        </w:rPr>
      </w:pPr>
      <w:proofErr w:type="gramStart"/>
      <w:r w:rsidRPr="009C0D84">
        <w:rPr>
          <w:rFonts w:ascii="Garamond" w:hAnsi="Garamond" w:cs="Calibri"/>
          <w:sz w:val="24"/>
          <w:szCs w:val="24"/>
        </w:rPr>
        <w:t>Robert Jervis,</w:t>
      </w:r>
      <w:proofErr w:type="gramEnd"/>
      <w:r w:rsidRPr="009C0D84">
        <w:rPr>
          <w:rFonts w:ascii="Garamond" w:hAnsi="Garamond" w:cs="Calibri"/>
          <w:sz w:val="24"/>
          <w:szCs w:val="24"/>
        </w:rPr>
        <w:t xml:space="preserve"> </w:t>
      </w:r>
      <w:r w:rsidRPr="009C0D84">
        <w:rPr>
          <w:rFonts w:ascii="Garamond" w:hAnsi="Garamond" w:cs="Calibri"/>
          <w:i/>
          <w:iCs/>
          <w:sz w:val="24"/>
          <w:szCs w:val="24"/>
        </w:rPr>
        <w:t>Why Intelligence Fails: Lessons from the Iranian Revolution and the Iraq War</w:t>
      </w:r>
      <w:r w:rsidRPr="009C0D84">
        <w:rPr>
          <w:rFonts w:ascii="Garamond" w:hAnsi="Garamond" w:cs="Calibri"/>
          <w:sz w:val="24"/>
          <w:szCs w:val="24"/>
        </w:rPr>
        <w:t xml:space="preserve"> (Ithaca: Cornell University Press, 2010), Chapters 1 and 4.</w:t>
      </w:r>
    </w:p>
    <w:p w14:paraId="6190025A" w14:textId="52AEC86E" w:rsidR="007972F1" w:rsidRPr="00D763E9" w:rsidRDefault="007972F1" w:rsidP="007972F1">
      <w:pPr>
        <w:rPr>
          <w:rFonts w:ascii="Garamond" w:hAnsi="Garamond" w:cstheme="minorHAnsi"/>
          <w:b/>
          <w:sz w:val="24"/>
          <w:szCs w:val="24"/>
        </w:rPr>
      </w:pPr>
      <w:r w:rsidRPr="00D763E9">
        <w:rPr>
          <w:rFonts w:ascii="Garamond" w:hAnsi="Garamond" w:cstheme="minorHAnsi"/>
          <w:b/>
          <w:sz w:val="24"/>
          <w:szCs w:val="24"/>
        </w:rPr>
        <w:t xml:space="preserve">17 How do I get the government to give up its secrets? </w:t>
      </w:r>
      <w:r w:rsidR="00E62310">
        <w:rPr>
          <w:rFonts w:ascii="Garamond" w:hAnsi="Garamond" w:cstheme="minorHAnsi"/>
          <w:b/>
          <w:sz w:val="24"/>
          <w:szCs w:val="24"/>
        </w:rPr>
        <w:t>(March 21, Thursday)</w:t>
      </w:r>
    </w:p>
    <w:p w14:paraId="699E46E4" w14:textId="643139FC" w:rsidR="0097678C" w:rsidRPr="009C0D84" w:rsidRDefault="0097678C" w:rsidP="00A06442">
      <w:pPr>
        <w:rPr>
          <w:rFonts w:ascii="Garamond" w:hAnsi="Garamond" w:cs="Calibri"/>
          <w:sz w:val="24"/>
          <w:szCs w:val="24"/>
        </w:rPr>
      </w:pPr>
      <w:r w:rsidRPr="009C0D84">
        <w:rPr>
          <w:rFonts w:ascii="Garamond" w:hAnsi="Garamond" w:cs="Calibri"/>
          <w:sz w:val="24"/>
          <w:szCs w:val="24"/>
        </w:rPr>
        <w:t xml:space="preserve">National Security Archive, </w:t>
      </w:r>
      <w:r w:rsidRPr="009C0D84">
        <w:rPr>
          <w:rFonts w:ascii="Garamond" w:hAnsi="Garamond" w:cs="Calibri"/>
          <w:i/>
          <w:iCs/>
          <w:sz w:val="24"/>
          <w:szCs w:val="24"/>
        </w:rPr>
        <w:t>Effective FOIA Requesting for Everyone: A National Security Archive Guide</w:t>
      </w:r>
      <w:r w:rsidRPr="009C0D84">
        <w:rPr>
          <w:rFonts w:ascii="Garamond" w:hAnsi="Garamond" w:cs="Calibri"/>
          <w:sz w:val="24"/>
          <w:szCs w:val="24"/>
        </w:rPr>
        <w:t xml:space="preserve">, 2008, 1–78, </w:t>
      </w:r>
      <w:hyperlink r:id="rId7" w:history="1">
        <w:r w:rsidRPr="009C0D84">
          <w:rPr>
            <w:rStyle w:val="Hyperlink"/>
            <w:rFonts w:ascii="Garamond" w:hAnsi="Garamond" w:cs="Calibri"/>
            <w:sz w:val="24"/>
            <w:szCs w:val="24"/>
          </w:rPr>
          <w:t>https://nsarchive2.gwu.edu//nsa/foia/foia_guide/foia_guide_full.pdf</w:t>
        </w:r>
      </w:hyperlink>
      <w:r w:rsidRPr="009C0D84">
        <w:rPr>
          <w:rFonts w:ascii="Garamond" w:hAnsi="Garamond" w:cs="Calibri"/>
          <w:sz w:val="24"/>
          <w:szCs w:val="24"/>
        </w:rPr>
        <w:t>.</w:t>
      </w:r>
    </w:p>
    <w:p w14:paraId="43AF839C" w14:textId="73A5A1DB" w:rsidR="00866EE7" w:rsidRPr="00D763E9" w:rsidRDefault="00866EE7" w:rsidP="00A06442">
      <w:pPr>
        <w:rPr>
          <w:rFonts w:ascii="Garamond" w:hAnsi="Garamond" w:cstheme="minorHAnsi"/>
          <w:b/>
          <w:sz w:val="24"/>
          <w:szCs w:val="24"/>
        </w:rPr>
      </w:pPr>
      <w:r w:rsidRPr="00D763E9">
        <w:rPr>
          <w:rFonts w:ascii="Garamond" w:hAnsi="Garamond" w:cstheme="minorHAnsi"/>
          <w:b/>
          <w:sz w:val="24"/>
          <w:szCs w:val="24"/>
        </w:rPr>
        <w:t>1</w:t>
      </w:r>
      <w:r w:rsidR="00471A1B" w:rsidRPr="00D763E9">
        <w:rPr>
          <w:rFonts w:ascii="Garamond" w:hAnsi="Garamond" w:cstheme="minorHAnsi"/>
          <w:b/>
          <w:sz w:val="24"/>
          <w:szCs w:val="24"/>
        </w:rPr>
        <w:t>8</w:t>
      </w:r>
      <w:r w:rsidR="00F55D97" w:rsidRPr="00D763E9">
        <w:rPr>
          <w:rFonts w:ascii="Garamond" w:hAnsi="Garamond" w:cstheme="minorHAnsi"/>
          <w:b/>
          <w:sz w:val="24"/>
          <w:szCs w:val="24"/>
        </w:rPr>
        <w:t xml:space="preserve"> How should I organize my sources and footnotes? </w:t>
      </w:r>
      <w:r w:rsidR="00E62310">
        <w:rPr>
          <w:rFonts w:ascii="Garamond" w:hAnsi="Garamond" w:cstheme="minorHAnsi"/>
          <w:b/>
          <w:sz w:val="24"/>
          <w:szCs w:val="24"/>
        </w:rPr>
        <w:t>(March 25, Monday)</w:t>
      </w:r>
      <w:r w:rsidR="005005D2">
        <w:rPr>
          <w:rFonts w:ascii="Garamond" w:hAnsi="Garamond" w:cstheme="minorHAnsi"/>
          <w:b/>
          <w:sz w:val="24"/>
          <w:szCs w:val="24"/>
        </w:rPr>
        <w:t xml:space="preserve"> (Research </w:t>
      </w:r>
      <w:r w:rsidR="00DC05FC">
        <w:rPr>
          <w:rFonts w:ascii="Garamond" w:hAnsi="Garamond" w:cstheme="minorHAnsi"/>
          <w:b/>
          <w:sz w:val="24"/>
          <w:szCs w:val="24"/>
        </w:rPr>
        <w:t>n</w:t>
      </w:r>
      <w:r w:rsidR="005005D2">
        <w:rPr>
          <w:rFonts w:ascii="Garamond" w:hAnsi="Garamond" w:cstheme="minorHAnsi"/>
          <w:b/>
          <w:sz w:val="24"/>
          <w:szCs w:val="24"/>
        </w:rPr>
        <w:t>ote due)</w:t>
      </w:r>
    </w:p>
    <w:p w14:paraId="5914C091" w14:textId="77777777" w:rsidR="002A06FD" w:rsidRPr="009C0D84" w:rsidRDefault="002A06FD" w:rsidP="00A06442">
      <w:pPr>
        <w:rPr>
          <w:rFonts w:ascii="Garamond" w:hAnsi="Garamond" w:cs="Calibri"/>
          <w:sz w:val="24"/>
          <w:szCs w:val="24"/>
        </w:rPr>
      </w:pPr>
      <w:proofErr w:type="spellStart"/>
      <w:r w:rsidRPr="009C0D84">
        <w:rPr>
          <w:rFonts w:ascii="Garamond" w:hAnsi="Garamond" w:cs="Calibri"/>
          <w:sz w:val="24"/>
          <w:szCs w:val="24"/>
        </w:rPr>
        <w:t>Kapiszewski</w:t>
      </w:r>
      <w:proofErr w:type="spellEnd"/>
      <w:r w:rsidRPr="009C0D84">
        <w:rPr>
          <w:rFonts w:ascii="Garamond" w:hAnsi="Garamond" w:cs="Calibri"/>
          <w:sz w:val="24"/>
          <w:szCs w:val="24"/>
        </w:rPr>
        <w:t xml:space="preserve">, MacLean, and Read, </w:t>
      </w:r>
      <w:r w:rsidRPr="009C0D84">
        <w:rPr>
          <w:rFonts w:ascii="Garamond" w:hAnsi="Garamond" w:cs="Calibri"/>
          <w:i/>
          <w:iCs/>
          <w:sz w:val="24"/>
          <w:szCs w:val="24"/>
        </w:rPr>
        <w:t>Field Research in Political Science: Practices and Principles</w:t>
      </w:r>
      <w:r w:rsidRPr="009C0D84">
        <w:rPr>
          <w:rFonts w:ascii="Garamond" w:hAnsi="Garamond" w:cs="Calibri"/>
          <w:sz w:val="24"/>
          <w:szCs w:val="24"/>
        </w:rPr>
        <w:t>, 89–99.</w:t>
      </w:r>
    </w:p>
    <w:p w14:paraId="7DE0AF28" w14:textId="09B0CBFD" w:rsidR="00866EE7" w:rsidRPr="00D763E9" w:rsidRDefault="00866EE7" w:rsidP="00A06442">
      <w:pPr>
        <w:rPr>
          <w:rFonts w:ascii="Garamond" w:hAnsi="Garamond" w:cstheme="minorHAnsi"/>
          <w:b/>
          <w:sz w:val="24"/>
          <w:szCs w:val="24"/>
        </w:rPr>
      </w:pPr>
      <w:r w:rsidRPr="00D763E9">
        <w:rPr>
          <w:rFonts w:ascii="Garamond" w:hAnsi="Garamond" w:cstheme="minorHAnsi"/>
          <w:b/>
          <w:sz w:val="24"/>
          <w:szCs w:val="24"/>
        </w:rPr>
        <w:t>1</w:t>
      </w:r>
      <w:r w:rsidR="00471A1B" w:rsidRPr="00D763E9">
        <w:rPr>
          <w:rFonts w:ascii="Garamond" w:hAnsi="Garamond" w:cstheme="minorHAnsi"/>
          <w:b/>
          <w:sz w:val="24"/>
          <w:szCs w:val="24"/>
        </w:rPr>
        <w:t>9</w:t>
      </w:r>
      <w:r w:rsidR="00F55D97" w:rsidRPr="00D763E9">
        <w:rPr>
          <w:rFonts w:ascii="Garamond" w:hAnsi="Garamond" w:cstheme="minorHAnsi"/>
          <w:b/>
          <w:sz w:val="24"/>
          <w:szCs w:val="24"/>
        </w:rPr>
        <w:t xml:space="preserve"> </w:t>
      </w:r>
      <w:r w:rsidR="0092037E" w:rsidRPr="00D763E9">
        <w:rPr>
          <w:rFonts w:ascii="Garamond" w:hAnsi="Garamond" w:cstheme="minorHAnsi"/>
          <w:b/>
          <w:sz w:val="24"/>
          <w:szCs w:val="24"/>
        </w:rPr>
        <w:t>How can I effectively use public sources</w:t>
      </w:r>
      <w:r w:rsidR="00876124" w:rsidRPr="00D763E9">
        <w:rPr>
          <w:rFonts w:ascii="Garamond" w:hAnsi="Garamond" w:cstheme="minorHAnsi"/>
          <w:b/>
          <w:sz w:val="24"/>
          <w:szCs w:val="24"/>
        </w:rPr>
        <w:t xml:space="preserve"> like newspapers</w:t>
      </w:r>
      <w:r w:rsidR="00DD5AA9" w:rsidRPr="00D763E9">
        <w:rPr>
          <w:rFonts w:ascii="Garamond" w:hAnsi="Garamond" w:cstheme="minorHAnsi"/>
          <w:b/>
          <w:sz w:val="24"/>
          <w:szCs w:val="24"/>
        </w:rPr>
        <w:t xml:space="preserve"> and government statements</w:t>
      </w:r>
      <w:r w:rsidR="00CB7543" w:rsidRPr="00D763E9">
        <w:rPr>
          <w:rFonts w:ascii="Garamond" w:hAnsi="Garamond" w:cstheme="minorHAnsi"/>
          <w:b/>
          <w:sz w:val="24"/>
          <w:szCs w:val="24"/>
        </w:rPr>
        <w:t>, especially</w:t>
      </w:r>
      <w:r w:rsidR="0034038C" w:rsidRPr="00D763E9">
        <w:rPr>
          <w:rFonts w:ascii="Garamond" w:hAnsi="Garamond" w:cstheme="minorHAnsi"/>
          <w:b/>
          <w:sz w:val="24"/>
          <w:szCs w:val="24"/>
        </w:rPr>
        <w:t xml:space="preserve"> if no archives are available</w:t>
      </w:r>
      <w:r w:rsidR="0092037E" w:rsidRPr="00D763E9">
        <w:rPr>
          <w:rFonts w:ascii="Garamond" w:hAnsi="Garamond" w:cstheme="minorHAnsi"/>
          <w:b/>
          <w:sz w:val="24"/>
          <w:szCs w:val="24"/>
        </w:rPr>
        <w:t xml:space="preserve">? </w:t>
      </w:r>
      <w:r w:rsidR="00E62310">
        <w:rPr>
          <w:rFonts w:ascii="Garamond" w:hAnsi="Garamond" w:cstheme="minorHAnsi"/>
          <w:b/>
          <w:sz w:val="24"/>
          <w:szCs w:val="24"/>
        </w:rPr>
        <w:t>(March 28, Thursday)</w:t>
      </w:r>
    </w:p>
    <w:p w14:paraId="040077EE" w14:textId="77777777" w:rsidR="00B4235D" w:rsidRPr="009C0D84" w:rsidRDefault="00B4235D" w:rsidP="00A06442">
      <w:pPr>
        <w:rPr>
          <w:rFonts w:ascii="Garamond" w:hAnsi="Garamond" w:cs="Calibri"/>
          <w:sz w:val="24"/>
          <w:szCs w:val="24"/>
        </w:rPr>
      </w:pPr>
      <w:r w:rsidRPr="009C0D84">
        <w:rPr>
          <w:rFonts w:ascii="Garamond" w:hAnsi="Garamond" w:cs="Calibri"/>
          <w:sz w:val="24"/>
          <w:szCs w:val="24"/>
        </w:rPr>
        <w:t xml:space="preserve">Allen Whiting, </w:t>
      </w:r>
      <w:r w:rsidRPr="009C0D84">
        <w:rPr>
          <w:rFonts w:ascii="Garamond" w:hAnsi="Garamond" w:cs="Calibri"/>
          <w:i/>
          <w:iCs/>
          <w:sz w:val="24"/>
          <w:szCs w:val="24"/>
        </w:rPr>
        <w:t>China Crosses the Yalu: The Decision to Enter the Korean War</w:t>
      </w:r>
      <w:r w:rsidRPr="009C0D84">
        <w:rPr>
          <w:rFonts w:ascii="Garamond" w:hAnsi="Garamond" w:cs="Calibri"/>
          <w:sz w:val="24"/>
          <w:szCs w:val="24"/>
        </w:rPr>
        <w:t xml:space="preserve"> (New York: Macmillan Company, 1960), Chapters 3 and 4.</w:t>
      </w:r>
    </w:p>
    <w:p w14:paraId="6DA4099E" w14:textId="585FBDF6" w:rsidR="00866EE7" w:rsidRPr="00D763E9" w:rsidRDefault="00471A1B" w:rsidP="00A06442">
      <w:pPr>
        <w:rPr>
          <w:rFonts w:ascii="Garamond" w:hAnsi="Garamond" w:cstheme="minorHAnsi"/>
          <w:b/>
          <w:sz w:val="24"/>
          <w:szCs w:val="24"/>
        </w:rPr>
      </w:pPr>
      <w:r w:rsidRPr="00D763E9">
        <w:rPr>
          <w:rFonts w:ascii="Garamond" w:hAnsi="Garamond" w:cstheme="minorHAnsi"/>
          <w:b/>
          <w:sz w:val="24"/>
          <w:szCs w:val="24"/>
        </w:rPr>
        <w:t>20</w:t>
      </w:r>
      <w:r w:rsidR="0092037E" w:rsidRPr="00D763E9">
        <w:rPr>
          <w:rFonts w:ascii="Garamond" w:hAnsi="Garamond" w:cstheme="minorHAnsi"/>
          <w:b/>
          <w:sz w:val="24"/>
          <w:szCs w:val="24"/>
        </w:rPr>
        <w:t xml:space="preserve"> </w:t>
      </w:r>
      <w:r w:rsidR="00876124" w:rsidRPr="00D763E9">
        <w:rPr>
          <w:rFonts w:ascii="Garamond" w:hAnsi="Garamond" w:cstheme="minorHAnsi"/>
          <w:b/>
          <w:sz w:val="24"/>
          <w:szCs w:val="24"/>
        </w:rPr>
        <w:t>How do I find and analyze memoirs and oral histories?</w:t>
      </w:r>
      <w:r w:rsidR="00E62310">
        <w:rPr>
          <w:rFonts w:ascii="Garamond" w:hAnsi="Garamond" w:cstheme="minorHAnsi"/>
          <w:b/>
          <w:sz w:val="24"/>
          <w:szCs w:val="24"/>
        </w:rPr>
        <w:t xml:space="preserve"> (April 1, Monday)</w:t>
      </w:r>
    </w:p>
    <w:p w14:paraId="34259D6A" w14:textId="77777777" w:rsidR="00846EF1" w:rsidRPr="00846EF1" w:rsidRDefault="00846EF1" w:rsidP="00A06442">
      <w:pPr>
        <w:rPr>
          <w:rFonts w:ascii="Garamond" w:hAnsi="Garamond" w:cs="Calibri"/>
          <w:sz w:val="24"/>
          <w:szCs w:val="24"/>
        </w:rPr>
      </w:pPr>
      <w:r w:rsidRPr="00846EF1">
        <w:rPr>
          <w:rFonts w:ascii="Garamond" w:hAnsi="Garamond" w:cs="Calibri"/>
          <w:sz w:val="24"/>
          <w:szCs w:val="24"/>
        </w:rPr>
        <w:lastRenderedPageBreak/>
        <w:t xml:space="preserve">Gregor Benton, </w:t>
      </w:r>
      <w:r w:rsidRPr="00846EF1">
        <w:rPr>
          <w:rFonts w:ascii="Garamond" w:hAnsi="Garamond" w:cs="Calibri"/>
          <w:i/>
          <w:iCs/>
          <w:sz w:val="24"/>
          <w:szCs w:val="24"/>
        </w:rPr>
        <w:t>Mountain Fires: The Red Army’s Three-Year War in South China</w:t>
      </w:r>
      <w:r w:rsidRPr="00846EF1">
        <w:rPr>
          <w:rFonts w:ascii="Garamond" w:hAnsi="Garamond" w:cs="Calibri"/>
          <w:sz w:val="24"/>
          <w:szCs w:val="24"/>
        </w:rPr>
        <w:t xml:space="preserve"> (Berkeley: University of California Press, 1992), Preface (xv-xxv) and Chapter 2 (69-82).</w:t>
      </w:r>
    </w:p>
    <w:p w14:paraId="1C24431E" w14:textId="0EAA3E53" w:rsidR="005E433F" w:rsidRPr="00D763E9" w:rsidRDefault="00471A1B" w:rsidP="00A06442">
      <w:pPr>
        <w:rPr>
          <w:rFonts w:ascii="Garamond" w:hAnsi="Garamond" w:cstheme="minorHAnsi"/>
          <w:b/>
          <w:sz w:val="24"/>
          <w:szCs w:val="24"/>
        </w:rPr>
      </w:pPr>
      <w:r w:rsidRPr="00D763E9">
        <w:rPr>
          <w:rFonts w:ascii="Garamond" w:hAnsi="Garamond" w:cstheme="minorHAnsi"/>
          <w:b/>
          <w:sz w:val="24"/>
          <w:szCs w:val="24"/>
        </w:rPr>
        <w:t>21</w:t>
      </w:r>
      <w:r w:rsidR="009065FB" w:rsidRPr="00D763E9">
        <w:rPr>
          <w:rFonts w:ascii="Garamond" w:hAnsi="Garamond" w:cstheme="minorHAnsi"/>
          <w:b/>
          <w:sz w:val="24"/>
          <w:szCs w:val="24"/>
        </w:rPr>
        <w:t xml:space="preserve"> </w:t>
      </w:r>
      <w:r w:rsidR="00601E70" w:rsidRPr="00D763E9">
        <w:rPr>
          <w:rFonts w:ascii="Garamond" w:hAnsi="Garamond" w:cstheme="minorHAnsi"/>
          <w:b/>
          <w:sz w:val="24"/>
          <w:szCs w:val="24"/>
        </w:rPr>
        <w:t xml:space="preserve">Field </w:t>
      </w:r>
      <w:r w:rsidR="0070259E" w:rsidRPr="00D763E9">
        <w:rPr>
          <w:rFonts w:ascii="Garamond" w:hAnsi="Garamond" w:cstheme="minorHAnsi"/>
          <w:b/>
          <w:sz w:val="24"/>
          <w:szCs w:val="24"/>
        </w:rPr>
        <w:t>t</w:t>
      </w:r>
      <w:r w:rsidR="00601E70" w:rsidRPr="00D763E9">
        <w:rPr>
          <w:rFonts w:ascii="Garamond" w:hAnsi="Garamond" w:cstheme="minorHAnsi"/>
          <w:b/>
          <w:sz w:val="24"/>
          <w:szCs w:val="24"/>
        </w:rPr>
        <w:t xml:space="preserve">rip </w:t>
      </w:r>
      <w:proofErr w:type="gramStart"/>
      <w:r w:rsidR="0070259E" w:rsidRPr="00D763E9">
        <w:rPr>
          <w:rFonts w:ascii="Garamond" w:hAnsi="Garamond" w:cstheme="minorHAnsi"/>
          <w:b/>
          <w:sz w:val="24"/>
          <w:szCs w:val="24"/>
        </w:rPr>
        <w:t>b</w:t>
      </w:r>
      <w:r w:rsidR="00601E70" w:rsidRPr="00D763E9">
        <w:rPr>
          <w:rFonts w:ascii="Garamond" w:hAnsi="Garamond" w:cstheme="minorHAnsi"/>
          <w:b/>
          <w:sz w:val="24"/>
          <w:szCs w:val="24"/>
        </w:rPr>
        <w:t>reak</w:t>
      </w:r>
      <w:proofErr w:type="gramEnd"/>
      <w:r w:rsidR="00EA7DCC">
        <w:rPr>
          <w:rFonts w:ascii="Garamond" w:hAnsi="Garamond" w:cstheme="minorHAnsi"/>
          <w:b/>
          <w:sz w:val="24"/>
          <w:szCs w:val="24"/>
        </w:rPr>
        <w:t xml:space="preserve"> (April 4, Thursday)</w:t>
      </w:r>
    </w:p>
    <w:p w14:paraId="2B7D892A" w14:textId="163629D4" w:rsidR="00866EE7" w:rsidRPr="00D763E9" w:rsidRDefault="005C28A6" w:rsidP="00A06442">
      <w:pPr>
        <w:rPr>
          <w:rFonts w:ascii="Garamond" w:hAnsi="Garamond" w:cstheme="minorHAnsi"/>
          <w:b/>
          <w:sz w:val="24"/>
          <w:szCs w:val="24"/>
        </w:rPr>
      </w:pPr>
      <w:r w:rsidRPr="00D763E9">
        <w:rPr>
          <w:rFonts w:ascii="Garamond" w:hAnsi="Garamond" w:cstheme="minorHAnsi"/>
          <w:b/>
          <w:sz w:val="24"/>
          <w:szCs w:val="24"/>
        </w:rPr>
        <w:t>2</w:t>
      </w:r>
      <w:r w:rsidR="00471A1B" w:rsidRPr="00D763E9">
        <w:rPr>
          <w:rFonts w:ascii="Garamond" w:hAnsi="Garamond" w:cstheme="minorHAnsi"/>
          <w:b/>
          <w:sz w:val="24"/>
          <w:szCs w:val="24"/>
        </w:rPr>
        <w:t>2</w:t>
      </w:r>
      <w:r w:rsidR="00FC51E5" w:rsidRPr="00D763E9">
        <w:rPr>
          <w:rFonts w:ascii="Garamond" w:hAnsi="Garamond" w:cstheme="minorHAnsi"/>
          <w:b/>
          <w:sz w:val="24"/>
          <w:szCs w:val="24"/>
        </w:rPr>
        <w:t xml:space="preserve"> </w:t>
      </w:r>
      <w:r w:rsidR="00A7250B" w:rsidRPr="00D763E9">
        <w:rPr>
          <w:rFonts w:ascii="Garamond" w:hAnsi="Garamond" w:cstheme="minorHAnsi"/>
          <w:b/>
          <w:sz w:val="24"/>
          <w:szCs w:val="24"/>
        </w:rPr>
        <w:t xml:space="preserve">What is it like to do research overseas? </w:t>
      </w:r>
      <w:r w:rsidR="00EA7DCC">
        <w:rPr>
          <w:rFonts w:ascii="Garamond" w:hAnsi="Garamond" w:cstheme="minorHAnsi"/>
          <w:b/>
          <w:sz w:val="24"/>
          <w:szCs w:val="24"/>
        </w:rPr>
        <w:t>(April 8, Monday)</w:t>
      </w:r>
    </w:p>
    <w:p w14:paraId="48109AF8" w14:textId="77777777" w:rsidR="00083F35" w:rsidRPr="009C0D84" w:rsidRDefault="00083F35" w:rsidP="00A06442">
      <w:pPr>
        <w:rPr>
          <w:rFonts w:ascii="Garamond" w:hAnsi="Garamond" w:cs="Calibri"/>
          <w:sz w:val="24"/>
          <w:szCs w:val="24"/>
        </w:rPr>
      </w:pPr>
      <w:r w:rsidRPr="009C0D84">
        <w:rPr>
          <w:rFonts w:ascii="Garamond" w:hAnsi="Garamond" w:cs="Calibri"/>
          <w:sz w:val="24"/>
          <w:szCs w:val="24"/>
        </w:rPr>
        <w:t xml:space="preserve">Daniel P. Aldrich, “The 800-Pound Gaijin in the Room: Strategies and Tactics for Conducting Fieldwork in Japan and Abroad,” </w:t>
      </w:r>
      <w:r w:rsidRPr="009C0D84">
        <w:rPr>
          <w:rFonts w:ascii="Garamond" w:hAnsi="Garamond" w:cs="Calibri"/>
          <w:i/>
          <w:iCs/>
          <w:sz w:val="24"/>
          <w:szCs w:val="24"/>
        </w:rPr>
        <w:t>PS: Political Science &amp; Politics</w:t>
      </w:r>
      <w:r w:rsidRPr="009C0D84">
        <w:rPr>
          <w:rFonts w:ascii="Garamond" w:hAnsi="Garamond" w:cs="Calibri"/>
          <w:sz w:val="24"/>
          <w:szCs w:val="24"/>
        </w:rPr>
        <w:t xml:space="preserve"> 42, no. 2 (April 2009): 299–303.</w:t>
      </w:r>
    </w:p>
    <w:p w14:paraId="72875924" w14:textId="77777777" w:rsidR="00C624D9" w:rsidRPr="009C0D84" w:rsidRDefault="00C624D9" w:rsidP="00A06442">
      <w:pPr>
        <w:rPr>
          <w:rFonts w:ascii="Garamond" w:hAnsi="Garamond" w:cs="Calibri"/>
          <w:sz w:val="24"/>
          <w:szCs w:val="24"/>
        </w:rPr>
      </w:pPr>
      <w:r w:rsidRPr="009C0D84">
        <w:rPr>
          <w:rFonts w:ascii="Garamond" w:hAnsi="Garamond" w:cs="Calibri"/>
          <w:sz w:val="24"/>
          <w:szCs w:val="24"/>
        </w:rPr>
        <w:t xml:space="preserve">Janet </w:t>
      </w:r>
      <w:proofErr w:type="spellStart"/>
      <w:r w:rsidRPr="009C0D84">
        <w:rPr>
          <w:rFonts w:ascii="Garamond" w:hAnsi="Garamond" w:cs="Calibri"/>
          <w:sz w:val="24"/>
          <w:szCs w:val="24"/>
        </w:rPr>
        <w:t>Bujra</w:t>
      </w:r>
      <w:proofErr w:type="spellEnd"/>
      <w:r w:rsidRPr="009C0D84">
        <w:rPr>
          <w:rFonts w:ascii="Garamond" w:hAnsi="Garamond" w:cs="Calibri"/>
          <w:sz w:val="24"/>
          <w:szCs w:val="24"/>
        </w:rPr>
        <w:t xml:space="preserve">, “Lost in Translation? The Use of Interpreters in Fieldwork,” in </w:t>
      </w:r>
      <w:r w:rsidRPr="009C0D84">
        <w:rPr>
          <w:rFonts w:ascii="Garamond" w:hAnsi="Garamond" w:cs="Calibri"/>
          <w:i/>
          <w:iCs/>
          <w:sz w:val="24"/>
          <w:szCs w:val="24"/>
        </w:rPr>
        <w:t>Doing Development Research</w:t>
      </w:r>
      <w:r w:rsidRPr="009C0D84">
        <w:rPr>
          <w:rFonts w:ascii="Garamond" w:hAnsi="Garamond" w:cs="Calibri"/>
          <w:sz w:val="24"/>
          <w:szCs w:val="24"/>
        </w:rPr>
        <w:t>, ed. Vandana Desai and Robert B. Potter (London: SAGE Publications, 2006), 172–79.</w:t>
      </w:r>
    </w:p>
    <w:p w14:paraId="17BCB50C" w14:textId="3EECDA38" w:rsidR="00756465" w:rsidRDefault="00756465" w:rsidP="00D763E9">
      <w:pPr>
        <w:pStyle w:val="FootnoteText"/>
        <w:rPr>
          <w:rFonts w:ascii="Garamond" w:hAnsi="Garamond" w:cs="Calibri"/>
          <w:sz w:val="24"/>
          <w:szCs w:val="24"/>
        </w:rPr>
      </w:pPr>
      <w:r w:rsidRPr="009C0D84">
        <w:rPr>
          <w:rFonts w:ascii="Garamond" w:hAnsi="Garamond" w:cs="Calibri"/>
          <w:sz w:val="24"/>
          <w:szCs w:val="24"/>
        </w:rPr>
        <w:t xml:space="preserve">Charles Kraus, “Researching the History of the People’s Republic of China,” </w:t>
      </w:r>
      <w:r w:rsidRPr="009C0D84">
        <w:rPr>
          <w:rFonts w:ascii="Garamond" w:hAnsi="Garamond" w:cs="Calibri"/>
          <w:i/>
          <w:iCs/>
          <w:sz w:val="24"/>
          <w:szCs w:val="24"/>
        </w:rPr>
        <w:t>CWIHP Working Paper</w:t>
      </w:r>
      <w:r w:rsidRPr="009C0D84">
        <w:rPr>
          <w:rFonts w:ascii="Garamond" w:hAnsi="Garamond" w:cs="Calibri"/>
          <w:sz w:val="24"/>
          <w:szCs w:val="24"/>
        </w:rPr>
        <w:t xml:space="preserve"> 79 (April 2016), </w:t>
      </w:r>
      <w:hyperlink r:id="rId8" w:history="1">
        <w:r w:rsidR="00D763E9" w:rsidRPr="00483017">
          <w:rPr>
            <w:rStyle w:val="Hyperlink"/>
            <w:rFonts w:ascii="Garamond" w:hAnsi="Garamond" w:cs="Calibri"/>
            <w:sz w:val="24"/>
            <w:szCs w:val="24"/>
          </w:rPr>
          <w:t>https://www.wilsoncenter.org/publication/researching-the-history-the-peoples-republic-china</w:t>
        </w:r>
      </w:hyperlink>
      <w:r w:rsidRPr="009C0D84">
        <w:rPr>
          <w:rFonts w:ascii="Garamond" w:hAnsi="Garamond" w:cs="Calibri"/>
          <w:sz w:val="24"/>
          <w:szCs w:val="24"/>
        </w:rPr>
        <w:t>.</w:t>
      </w:r>
    </w:p>
    <w:p w14:paraId="3EDB5497" w14:textId="77777777" w:rsidR="00D763E9" w:rsidRPr="00D763E9" w:rsidRDefault="00D763E9" w:rsidP="00D763E9">
      <w:pPr>
        <w:pStyle w:val="FootnoteText"/>
        <w:rPr>
          <w:rFonts w:ascii="Garamond" w:hAnsi="Garamond"/>
          <w:sz w:val="24"/>
          <w:szCs w:val="24"/>
        </w:rPr>
      </w:pPr>
    </w:p>
    <w:p w14:paraId="42705C4B" w14:textId="60826249" w:rsidR="005B188B" w:rsidRPr="00D763E9" w:rsidRDefault="00763098" w:rsidP="005B188B">
      <w:pPr>
        <w:rPr>
          <w:rFonts w:ascii="Garamond" w:hAnsi="Garamond" w:cstheme="minorHAnsi"/>
          <w:b/>
          <w:sz w:val="24"/>
          <w:szCs w:val="24"/>
        </w:rPr>
      </w:pPr>
      <w:r w:rsidRPr="00D763E9">
        <w:rPr>
          <w:rFonts w:ascii="Garamond" w:hAnsi="Garamond" w:cstheme="minorHAnsi"/>
          <w:b/>
          <w:sz w:val="24"/>
          <w:szCs w:val="24"/>
        </w:rPr>
        <w:t xml:space="preserve">23 </w:t>
      </w:r>
      <w:r w:rsidR="005B188B" w:rsidRPr="00D763E9">
        <w:rPr>
          <w:rFonts w:ascii="Garamond" w:hAnsi="Garamond" w:cstheme="minorHAnsi"/>
          <w:b/>
          <w:sz w:val="24"/>
          <w:szCs w:val="24"/>
        </w:rPr>
        <w:t xml:space="preserve">Case study: Why did the US </w:t>
      </w:r>
      <w:proofErr w:type="gramStart"/>
      <w:r w:rsidR="005B188B" w:rsidRPr="00D763E9">
        <w:rPr>
          <w:rFonts w:ascii="Garamond" w:hAnsi="Garamond" w:cstheme="minorHAnsi"/>
          <w:b/>
          <w:sz w:val="24"/>
          <w:szCs w:val="24"/>
        </w:rPr>
        <w:t>enter into</w:t>
      </w:r>
      <w:proofErr w:type="gramEnd"/>
      <w:r w:rsidR="005B188B" w:rsidRPr="00D763E9">
        <w:rPr>
          <w:rFonts w:ascii="Garamond" w:hAnsi="Garamond" w:cstheme="minorHAnsi"/>
          <w:b/>
          <w:sz w:val="24"/>
          <w:szCs w:val="24"/>
        </w:rPr>
        <w:t xml:space="preserve"> World War II?</w:t>
      </w:r>
      <w:r w:rsidR="00EA7DCC">
        <w:rPr>
          <w:rFonts w:ascii="Garamond" w:hAnsi="Garamond" w:cstheme="minorHAnsi"/>
          <w:b/>
          <w:sz w:val="24"/>
          <w:szCs w:val="24"/>
        </w:rPr>
        <w:t xml:space="preserve"> (April 11, Thursday)</w:t>
      </w:r>
    </w:p>
    <w:p w14:paraId="6D15EDEB" w14:textId="4C46EF64" w:rsidR="00354A50" w:rsidRPr="009C0D84" w:rsidRDefault="00354A50" w:rsidP="00A06442">
      <w:pPr>
        <w:rPr>
          <w:rFonts w:ascii="Garamond" w:hAnsi="Garamond" w:cs="Calibri"/>
          <w:sz w:val="24"/>
          <w:szCs w:val="24"/>
        </w:rPr>
      </w:pPr>
      <w:r w:rsidRPr="009C0D84">
        <w:rPr>
          <w:rFonts w:ascii="Garamond" w:hAnsi="Garamond" w:cs="Calibri"/>
          <w:sz w:val="24"/>
          <w:szCs w:val="24"/>
        </w:rPr>
        <w:t xml:space="preserve">Christopher Darnton, “Archives and Inference: Documentary Evidence in Case Study Research and the Debate over U.S. Entry into World War II,” </w:t>
      </w:r>
      <w:r w:rsidRPr="009C0D84">
        <w:rPr>
          <w:rFonts w:ascii="Garamond" w:hAnsi="Garamond" w:cs="Calibri"/>
          <w:i/>
          <w:iCs/>
          <w:sz w:val="24"/>
          <w:szCs w:val="24"/>
        </w:rPr>
        <w:t>International Security</w:t>
      </w:r>
      <w:r w:rsidRPr="009C0D84">
        <w:rPr>
          <w:rFonts w:ascii="Garamond" w:hAnsi="Garamond" w:cs="Calibri"/>
          <w:sz w:val="24"/>
          <w:szCs w:val="24"/>
        </w:rPr>
        <w:t xml:space="preserve"> 42, no. 3 (January 2018): 84–126.</w:t>
      </w:r>
    </w:p>
    <w:p w14:paraId="5D152556" w14:textId="75186839" w:rsidR="0070259E" w:rsidRPr="00D763E9" w:rsidRDefault="0070259E" w:rsidP="00A06442">
      <w:pPr>
        <w:rPr>
          <w:rFonts w:ascii="Garamond" w:hAnsi="Garamond" w:cstheme="minorHAnsi"/>
          <w:b/>
          <w:sz w:val="24"/>
          <w:szCs w:val="24"/>
        </w:rPr>
      </w:pPr>
      <w:r w:rsidRPr="00D763E9">
        <w:rPr>
          <w:rFonts w:ascii="Garamond" w:hAnsi="Garamond" w:cstheme="minorHAnsi"/>
          <w:b/>
          <w:sz w:val="24"/>
          <w:szCs w:val="24"/>
        </w:rPr>
        <w:t>2</w:t>
      </w:r>
      <w:r w:rsidR="00E95A84" w:rsidRPr="00D763E9">
        <w:rPr>
          <w:rFonts w:ascii="Garamond" w:hAnsi="Garamond" w:cstheme="minorHAnsi"/>
          <w:b/>
          <w:sz w:val="24"/>
          <w:szCs w:val="24"/>
        </w:rPr>
        <w:t>4</w:t>
      </w:r>
      <w:r w:rsidRPr="00D763E9">
        <w:rPr>
          <w:rFonts w:ascii="Garamond" w:hAnsi="Garamond" w:cstheme="minorHAnsi"/>
          <w:b/>
          <w:sz w:val="24"/>
          <w:szCs w:val="24"/>
        </w:rPr>
        <w:t xml:space="preserve"> Case study: Why did the Cold War end? </w:t>
      </w:r>
      <w:r w:rsidR="00EA7DCC">
        <w:rPr>
          <w:rFonts w:ascii="Garamond" w:hAnsi="Garamond" w:cstheme="minorHAnsi"/>
          <w:b/>
          <w:sz w:val="24"/>
          <w:szCs w:val="24"/>
        </w:rPr>
        <w:t xml:space="preserve">(April 15, Monday) </w:t>
      </w:r>
    </w:p>
    <w:p w14:paraId="2B30443A" w14:textId="77777777" w:rsidR="006B009B" w:rsidRPr="009C0D84" w:rsidRDefault="006B009B" w:rsidP="00A06442">
      <w:pPr>
        <w:rPr>
          <w:rFonts w:ascii="Garamond" w:hAnsi="Garamond" w:cs="Calibri"/>
          <w:sz w:val="24"/>
          <w:szCs w:val="24"/>
        </w:rPr>
      </w:pPr>
      <w:r w:rsidRPr="009C0D84">
        <w:rPr>
          <w:rFonts w:ascii="Garamond" w:hAnsi="Garamond" w:cs="Calibri"/>
          <w:sz w:val="24"/>
          <w:szCs w:val="24"/>
        </w:rPr>
        <w:t xml:space="preserve">Matthew Evangelista, “Explaining the Cold War’s End: Process Tracing All the Way </w:t>
      </w:r>
      <w:proofErr w:type="gramStart"/>
      <w:r w:rsidRPr="009C0D84">
        <w:rPr>
          <w:rFonts w:ascii="Garamond" w:hAnsi="Garamond" w:cs="Calibri"/>
          <w:sz w:val="24"/>
          <w:szCs w:val="24"/>
        </w:rPr>
        <w:t>Down?,</w:t>
      </w:r>
      <w:proofErr w:type="gramEnd"/>
      <w:r w:rsidRPr="009C0D84">
        <w:rPr>
          <w:rFonts w:ascii="Garamond" w:hAnsi="Garamond" w:cs="Calibri"/>
          <w:sz w:val="24"/>
          <w:szCs w:val="24"/>
        </w:rPr>
        <w:t xml:space="preserve">” in </w:t>
      </w:r>
      <w:r w:rsidRPr="009C0D84">
        <w:rPr>
          <w:rFonts w:ascii="Garamond" w:hAnsi="Garamond" w:cs="Calibri"/>
          <w:i/>
          <w:iCs/>
          <w:sz w:val="24"/>
          <w:szCs w:val="24"/>
        </w:rPr>
        <w:t>Process Tracing: From Metaphor to Analytic Tool</w:t>
      </w:r>
      <w:r w:rsidRPr="009C0D84">
        <w:rPr>
          <w:rFonts w:ascii="Garamond" w:hAnsi="Garamond" w:cs="Calibri"/>
          <w:sz w:val="24"/>
          <w:szCs w:val="24"/>
        </w:rPr>
        <w:t xml:space="preserve">, ed. Andrew Bennett and Jeffrey T. </w:t>
      </w:r>
      <w:proofErr w:type="spellStart"/>
      <w:r w:rsidRPr="009C0D84">
        <w:rPr>
          <w:rFonts w:ascii="Garamond" w:hAnsi="Garamond" w:cs="Calibri"/>
          <w:sz w:val="24"/>
          <w:szCs w:val="24"/>
        </w:rPr>
        <w:t>Checkel</w:t>
      </w:r>
      <w:proofErr w:type="spellEnd"/>
      <w:r w:rsidRPr="009C0D84">
        <w:rPr>
          <w:rFonts w:ascii="Garamond" w:hAnsi="Garamond" w:cs="Calibri"/>
          <w:sz w:val="24"/>
          <w:szCs w:val="24"/>
        </w:rPr>
        <w:t>, Strategies for Social Inquiry (Cambridge: Cambridge University Press, 2015).</w:t>
      </w:r>
    </w:p>
    <w:p w14:paraId="64A6F377" w14:textId="0508AED8" w:rsidR="00E95A84" w:rsidRDefault="00E95A84" w:rsidP="00A06442">
      <w:pPr>
        <w:rPr>
          <w:rFonts w:ascii="Garamond" w:hAnsi="Garamond" w:cstheme="minorHAnsi"/>
          <w:b/>
          <w:sz w:val="24"/>
          <w:szCs w:val="24"/>
        </w:rPr>
      </w:pPr>
      <w:r w:rsidRPr="00D763E9">
        <w:rPr>
          <w:rFonts w:ascii="Garamond" w:hAnsi="Garamond" w:cstheme="minorHAnsi"/>
          <w:b/>
          <w:sz w:val="24"/>
          <w:szCs w:val="24"/>
        </w:rPr>
        <w:t xml:space="preserve">25 </w:t>
      </w:r>
      <w:r w:rsidR="001E2997">
        <w:rPr>
          <w:rFonts w:ascii="Garamond" w:hAnsi="Garamond" w:cstheme="minorHAnsi"/>
          <w:b/>
          <w:sz w:val="24"/>
          <w:szCs w:val="24"/>
        </w:rPr>
        <w:t xml:space="preserve">In-class exercise using online databases. </w:t>
      </w:r>
      <w:r w:rsidR="00EA7DCC">
        <w:rPr>
          <w:rFonts w:ascii="Garamond" w:hAnsi="Garamond" w:cstheme="minorHAnsi"/>
          <w:b/>
          <w:sz w:val="24"/>
          <w:szCs w:val="24"/>
        </w:rPr>
        <w:t>(April 18, Thursday)</w:t>
      </w:r>
      <w:r w:rsidR="00DC05FC">
        <w:rPr>
          <w:rFonts w:ascii="Garamond" w:hAnsi="Garamond" w:cstheme="minorHAnsi"/>
          <w:b/>
          <w:sz w:val="24"/>
          <w:szCs w:val="24"/>
        </w:rPr>
        <w:t xml:space="preserve"> (FOIA request due)</w:t>
      </w:r>
    </w:p>
    <w:p w14:paraId="0C52B1C2" w14:textId="48ECD740" w:rsidR="00BE48BE" w:rsidRPr="00BE48BE" w:rsidRDefault="00BE48BE" w:rsidP="00A06442">
      <w:pPr>
        <w:rPr>
          <w:rFonts w:ascii="Garamond" w:hAnsi="Garamond" w:cstheme="minorHAnsi"/>
          <w:sz w:val="24"/>
          <w:szCs w:val="24"/>
        </w:rPr>
      </w:pPr>
      <w:r>
        <w:rPr>
          <w:rFonts w:ascii="Garamond" w:hAnsi="Garamond" w:cstheme="minorHAnsi"/>
          <w:sz w:val="24"/>
          <w:szCs w:val="24"/>
        </w:rPr>
        <w:t>Bring your computer</w:t>
      </w:r>
      <w:r w:rsidR="002A1584">
        <w:rPr>
          <w:rFonts w:ascii="Garamond" w:hAnsi="Garamond" w:cstheme="minorHAnsi"/>
          <w:sz w:val="24"/>
          <w:szCs w:val="24"/>
        </w:rPr>
        <w:t>.</w:t>
      </w:r>
      <w:r w:rsidR="00D81031">
        <w:rPr>
          <w:rFonts w:ascii="Garamond" w:hAnsi="Garamond" w:cstheme="minorHAnsi"/>
          <w:sz w:val="24"/>
          <w:szCs w:val="24"/>
        </w:rPr>
        <w:t xml:space="preserve"> </w:t>
      </w:r>
    </w:p>
    <w:p w14:paraId="7DC1A1F1" w14:textId="06DAA333" w:rsidR="00644DB2" w:rsidRPr="006911F6" w:rsidRDefault="00866EE7" w:rsidP="006F21B4">
      <w:pPr>
        <w:rPr>
          <w:rFonts w:ascii="Garamond" w:hAnsi="Garamond" w:cstheme="minorHAnsi"/>
          <w:b/>
          <w:sz w:val="24"/>
          <w:szCs w:val="24"/>
        </w:rPr>
      </w:pPr>
      <w:r w:rsidRPr="00D763E9">
        <w:rPr>
          <w:rFonts w:ascii="Garamond" w:hAnsi="Garamond" w:cstheme="minorHAnsi"/>
          <w:b/>
          <w:sz w:val="24"/>
          <w:szCs w:val="24"/>
        </w:rPr>
        <w:t>2</w:t>
      </w:r>
      <w:r w:rsidR="00763098" w:rsidRPr="00D763E9">
        <w:rPr>
          <w:rFonts w:ascii="Garamond" w:hAnsi="Garamond" w:cstheme="minorHAnsi"/>
          <w:b/>
          <w:sz w:val="24"/>
          <w:szCs w:val="24"/>
        </w:rPr>
        <w:t>6</w:t>
      </w:r>
      <w:r w:rsidR="00810DD8" w:rsidRPr="00D763E9">
        <w:rPr>
          <w:rFonts w:ascii="Garamond" w:hAnsi="Garamond" w:cstheme="minorHAnsi"/>
          <w:b/>
          <w:sz w:val="24"/>
          <w:szCs w:val="24"/>
        </w:rPr>
        <w:t xml:space="preserve"> </w:t>
      </w:r>
      <w:r w:rsidR="00AD64B7">
        <w:rPr>
          <w:rFonts w:ascii="Garamond" w:hAnsi="Garamond" w:cstheme="minorHAnsi"/>
          <w:b/>
          <w:sz w:val="24"/>
          <w:szCs w:val="24"/>
        </w:rPr>
        <w:t xml:space="preserve">Two brief lectures: </w:t>
      </w:r>
      <w:r w:rsidR="00AE6D4C">
        <w:rPr>
          <w:rFonts w:ascii="Garamond" w:hAnsi="Garamond" w:cstheme="minorHAnsi"/>
          <w:b/>
          <w:sz w:val="24"/>
          <w:szCs w:val="24"/>
        </w:rPr>
        <w:t>Why is the conventional wisdom so often wrong?</w:t>
      </w:r>
      <w:r w:rsidR="00EA7DCC">
        <w:rPr>
          <w:rFonts w:ascii="Garamond" w:hAnsi="Garamond" w:cstheme="minorHAnsi"/>
          <w:b/>
          <w:sz w:val="24"/>
          <w:szCs w:val="24"/>
        </w:rPr>
        <w:t xml:space="preserve"> </w:t>
      </w:r>
      <w:r w:rsidR="00FD68EC">
        <w:rPr>
          <w:rFonts w:ascii="Garamond" w:hAnsi="Garamond" w:cstheme="minorHAnsi"/>
          <w:b/>
          <w:sz w:val="24"/>
          <w:szCs w:val="24"/>
        </w:rPr>
        <w:t xml:space="preserve">Why </w:t>
      </w:r>
      <w:r w:rsidR="00842041">
        <w:rPr>
          <w:rFonts w:ascii="Garamond" w:hAnsi="Garamond" w:cstheme="minorHAnsi"/>
          <w:b/>
          <w:sz w:val="24"/>
          <w:szCs w:val="24"/>
        </w:rPr>
        <w:t>are different interpretations of history so fraught with implications for power relations</w:t>
      </w:r>
      <w:r w:rsidR="001853FF">
        <w:rPr>
          <w:rFonts w:ascii="Garamond" w:hAnsi="Garamond" w:cstheme="minorHAnsi"/>
          <w:b/>
          <w:sz w:val="24"/>
          <w:szCs w:val="24"/>
        </w:rPr>
        <w:t xml:space="preserve"> many years later</w:t>
      </w:r>
      <w:r w:rsidR="00FD68EC">
        <w:rPr>
          <w:rFonts w:ascii="Garamond" w:hAnsi="Garamond" w:cstheme="minorHAnsi"/>
          <w:b/>
          <w:sz w:val="24"/>
          <w:szCs w:val="24"/>
        </w:rPr>
        <w:t xml:space="preserve">? </w:t>
      </w:r>
      <w:r w:rsidR="00EA7DCC">
        <w:rPr>
          <w:rFonts w:ascii="Garamond" w:hAnsi="Garamond" w:cstheme="minorHAnsi"/>
          <w:b/>
          <w:sz w:val="24"/>
          <w:szCs w:val="24"/>
        </w:rPr>
        <w:t>(April 22, Monday</w:t>
      </w:r>
      <w:r w:rsidR="00E864F7">
        <w:rPr>
          <w:rFonts w:ascii="Garamond" w:hAnsi="Garamond" w:cstheme="minorHAnsi"/>
          <w:b/>
          <w:sz w:val="24"/>
          <w:szCs w:val="24"/>
        </w:rPr>
        <w:t>)</w:t>
      </w:r>
    </w:p>
    <w:p w14:paraId="7E7CBB48" w14:textId="339C45EC" w:rsidR="006911F6" w:rsidRPr="006911F6" w:rsidRDefault="006911F6" w:rsidP="00A06442">
      <w:pPr>
        <w:rPr>
          <w:rFonts w:ascii="Garamond" w:hAnsi="Garamond" w:cs="Calibri"/>
          <w:sz w:val="24"/>
          <w:szCs w:val="24"/>
        </w:rPr>
      </w:pPr>
      <w:r w:rsidRPr="006911F6">
        <w:rPr>
          <w:rFonts w:ascii="Garamond" w:hAnsi="Garamond" w:cs="Calibri"/>
          <w:sz w:val="24"/>
          <w:szCs w:val="24"/>
        </w:rPr>
        <w:t xml:space="preserve">Zachary Haver, “Bill Clinton Never Said ‘Butchers of Beijing,’” </w:t>
      </w:r>
      <w:r w:rsidRPr="006911F6">
        <w:rPr>
          <w:rFonts w:ascii="Garamond" w:hAnsi="Garamond" w:cs="Calibri"/>
          <w:i/>
          <w:iCs/>
          <w:sz w:val="24"/>
          <w:szCs w:val="24"/>
        </w:rPr>
        <w:t>LARB China Channel</w:t>
      </w:r>
      <w:r w:rsidRPr="006911F6">
        <w:rPr>
          <w:rFonts w:ascii="Garamond" w:hAnsi="Garamond" w:cs="Calibri"/>
          <w:sz w:val="24"/>
          <w:szCs w:val="24"/>
        </w:rPr>
        <w:t xml:space="preserve"> (blog), January 11, 2019, </w:t>
      </w:r>
      <w:hyperlink r:id="rId9" w:history="1">
        <w:r w:rsidRPr="006911F6">
          <w:rPr>
            <w:rStyle w:val="Hyperlink"/>
            <w:rFonts w:ascii="Garamond" w:hAnsi="Garamond" w:cs="Calibri"/>
            <w:sz w:val="24"/>
            <w:szCs w:val="24"/>
          </w:rPr>
          <w:t>https://chinachannel.org/2019/01/11/butcher-beijing/</w:t>
        </w:r>
      </w:hyperlink>
      <w:r w:rsidRPr="006911F6">
        <w:rPr>
          <w:rFonts w:ascii="Garamond" w:hAnsi="Garamond" w:cs="Calibri"/>
          <w:sz w:val="24"/>
          <w:szCs w:val="24"/>
        </w:rPr>
        <w:t>.</w:t>
      </w:r>
    </w:p>
    <w:p w14:paraId="6DEE41A6" w14:textId="4B28FCF2" w:rsidR="00866EE7" w:rsidRPr="00D763E9" w:rsidRDefault="00866EE7" w:rsidP="00A06442">
      <w:pPr>
        <w:rPr>
          <w:rFonts w:ascii="Garamond" w:hAnsi="Garamond" w:cstheme="minorHAnsi"/>
          <w:b/>
          <w:sz w:val="24"/>
          <w:szCs w:val="24"/>
        </w:rPr>
      </w:pPr>
      <w:r w:rsidRPr="006911F6">
        <w:rPr>
          <w:rFonts w:ascii="Garamond" w:hAnsi="Garamond" w:cstheme="minorHAnsi"/>
          <w:b/>
          <w:sz w:val="24"/>
          <w:szCs w:val="24"/>
        </w:rPr>
        <w:t>27</w:t>
      </w:r>
      <w:r w:rsidR="00601E70" w:rsidRPr="006911F6">
        <w:rPr>
          <w:rFonts w:ascii="Garamond" w:hAnsi="Garamond" w:cstheme="minorHAnsi"/>
          <w:b/>
          <w:sz w:val="24"/>
          <w:szCs w:val="24"/>
        </w:rPr>
        <w:t xml:space="preserve"> </w:t>
      </w:r>
      <w:r w:rsidR="00AB3225" w:rsidRPr="006911F6">
        <w:rPr>
          <w:rFonts w:ascii="Garamond" w:hAnsi="Garamond" w:cstheme="minorHAnsi"/>
          <w:b/>
          <w:sz w:val="24"/>
          <w:szCs w:val="24"/>
        </w:rPr>
        <w:t xml:space="preserve">Guest </w:t>
      </w:r>
      <w:proofErr w:type="gramStart"/>
      <w:r w:rsidR="00AB3225" w:rsidRPr="006911F6">
        <w:rPr>
          <w:rFonts w:ascii="Garamond" w:hAnsi="Garamond" w:cstheme="minorHAnsi"/>
          <w:b/>
          <w:sz w:val="24"/>
          <w:szCs w:val="24"/>
        </w:rPr>
        <w:t>speaker</w:t>
      </w:r>
      <w:proofErr w:type="gramEnd"/>
      <w:r w:rsidR="00AB3225" w:rsidRPr="006911F6">
        <w:rPr>
          <w:rFonts w:ascii="Garamond" w:hAnsi="Garamond" w:cstheme="minorHAnsi"/>
          <w:b/>
          <w:sz w:val="24"/>
          <w:szCs w:val="24"/>
        </w:rPr>
        <w:t xml:space="preserve"> on how policymakers </w:t>
      </w:r>
      <w:r w:rsidR="003A2D4A" w:rsidRPr="006911F6">
        <w:rPr>
          <w:rFonts w:ascii="Garamond" w:hAnsi="Garamond" w:cstheme="minorHAnsi"/>
          <w:b/>
          <w:sz w:val="24"/>
          <w:szCs w:val="24"/>
        </w:rPr>
        <w:t>make documents</w:t>
      </w:r>
      <w:r w:rsidR="00EA7DCC">
        <w:rPr>
          <w:rFonts w:ascii="Garamond" w:hAnsi="Garamond" w:cstheme="minorHAnsi"/>
          <w:b/>
          <w:sz w:val="24"/>
          <w:szCs w:val="24"/>
        </w:rPr>
        <w:t xml:space="preserve"> (</w:t>
      </w:r>
      <w:r w:rsidR="00E864F7">
        <w:rPr>
          <w:rFonts w:ascii="Garamond" w:hAnsi="Garamond" w:cstheme="minorHAnsi"/>
          <w:b/>
          <w:sz w:val="24"/>
          <w:szCs w:val="24"/>
        </w:rPr>
        <w:t>April 25, Thursday)</w:t>
      </w:r>
    </w:p>
    <w:p w14:paraId="299B088D" w14:textId="4A4C94BC" w:rsidR="00866EE7" w:rsidRDefault="00866EE7" w:rsidP="00A06442">
      <w:pPr>
        <w:rPr>
          <w:rFonts w:ascii="Garamond" w:hAnsi="Garamond" w:cstheme="minorHAnsi"/>
          <w:b/>
          <w:sz w:val="24"/>
          <w:szCs w:val="24"/>
        </w:rPr>
      </w:pPr>
      <w:r w:rsidRPr="00D763E9">
        <w:rPr>
          <w:rFonts w:ascii="Garamond" w:hAnsi="Garamond" w:cstheme="minorHAnsi"/>
          <w:b/>
          <w:sz w:val="24"/>
          <w:szCs w:val="24"/>
        </w:rPr>
        <w:t>28</w:t>
      </w:r>
      <w:r w:rsidR="00601E70" w:rsidRPr="00D763E9">
        <w:rPr>
          <w:rFonts w:ascii="Garamond" w:hAnsi="Garamond" w:cstheme="minorHAnsi"/>
          <w:b/>
          <w:sz w:val="24"/>
          <w:szCs w:val="24"/>
        </w:rPr>
        <w:t xml:space="preserve"> </w:t>
      </w:r>
      <w:r w:rsidR="009F01B0">
        <w:rPr>
          <w:rFonts w:ascii="Garamond" w:hAnsi="Garamond" w:cstheme="minorHAnsi"/>
          <w:b/>
          <w:sz w:val="24"/>
          <w:szCs w:val="24"/>
        </w:rPr>
        <w:t>Off day</w:t>
      </w:r>
      <w:r w:rsidR="00E864F7">
        <w:rPr>
          <w:rFonts w:ascii="Garamond" w:hAnsi="Garamond" w:cstheme="minorHAnsi"/>
          <w:b/>
          <w:sz w:val="24"/>
          <w:szCs w:val="24"/>
        </w:rPr>
        <w:t xml:space="preserve"> (April 29, Monday)</w:t>
      </w:r>
    </w:p>
    <w:p w14:paraId="4E7BBA9A" w14:textId="3109A8A9" w:rsidR="00A945A1" w:rsidRPr="00BE48BE" w:rsidRDefault="00BE48BE" w:rsidP="00A06442">
      <w:pPr>
        <w:rPr>
          <w:rFonts w:ascii="Garamond" w:hAnsi="Garamond" w:cstheme="minorHAnsi"/>
          <w:sz w:val="24"/>
          <w:szCs w:val="24"/>
        </w:rPr>
      </w:pPr>
      <w:r>
        <w:rPr>
          <w:rFonts w:ascii="Garamond" w:hAnsi="Garamond" w:cstheme="minorHAnsi"/>
          <w:sz w:val="24"/>
          <w:szCs w:val="24"/>
        </w:rPr>
        <w:t>Class canceled to make up for small group meeting for presentations. See above</w:t>
      </w:r>
      <w:r w:rsidR="009F01B0">
        <w:rPr>
          <w:rFonts w:ascii="Garamond" w:hAnsi="Garamond" w:cstheme="minorHAnsi"/>
          <w:sz w:val="24"/>
          <w:szCs w:val="24"/>
        </w:rPr>
        <w:t xml:space="preserve">. </w:t>
      </w:r>
    </w:p>
    <w:p w14:paraId="18F77413" w14:textId="77777777" w:rsidR="00BE48BE" w:rsidRPr="00D763E9" w:rsidRDefault="00BE48BE" w:rsidP="00A06442">
      <w:pPr>
        <w:rPr>
          <w:rFonts w:ascii="Garamond" w:hAnsi="Garamond" w:cstheme="minorHAnsi"/>
          <w:b/>
          <w:sz w:val="24"/>
          <w:szCs w:val="24"/>
        </w:rPr>
      </w:pPr>
    </w:p>
    <w:p w14:paraId="4EE5F56C" w14:textId="77777777" w:rsidR="00EC3ED1" w:rsidRPr="00625659" w:rsidRDefault="00EC3ED1" w:rsidP="00EC3ED1">
      <w:pPr>
        <w:spacing w:line="240" w:lineRule="auto"/>
        <w:contextualSpacing/>
        <w:rPr>
          <w:rFonts w:ascii="Garamond" w:hAnsi="Garamond" w:cs="Times New Roman"/>
          <w:b/>
          <w:sz w:val="28"/>
          <w:szCs w:val="24"/>
          <w:u w:val="single"/>
        </w:rPr>
      </w:pPr>
      <w:r>
        <w:rPr>
          <w:rFonts w:ascii="Garamond" w:hAnsi="Garamond" w:cs="Times New Roman"/>
          <w:b/>
          <w:sz w:val="28"/>
          <w:szCs w:val="24"/>
          <w:u w:val="single"/>
        </w:rPr>
        <w:t>Additional Information and Policies</w:t>
      </w:r>
    </w:p>
    <w:p w14:paraId="6704FDB5" w14:textId="77777777" w:rsidR="00EC3ED1" w:rsidRDefault="00EC3ED1" w:rsidP="00EC3ED1">
      <w:pPr>
        <w:spacing w:line="240" w:lineRule="auto"/>
        <w:contextualSpacing/>
        <w:rPr>
          <w:rFonts w:ascii="Garamond" w:hAnsi="Garamond" w:cs="Times New Roman"/>
          <w:b/>
          <w:sz w:val="24"/>
          <w:szCs w:val="24"/>
          <w:u w:val="single"/>
        </w:rPr>
      </w:pPr>
    </w:p>
    <w:p w14:paraId="29B72D2F"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Academic Integrity</w:t>
      </w:r>
    </w:p>
    <w:p w14:paraId="734D293B"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lastRenderedPageBreak/>
        <w:t>Standards of academic conduct are set forth in the University's Academic Integrity Code (</w:t>
      </w:r>
      <w:hyperlink r:id="rId10" w:history="1">
        <w:r w:rsidRPr="00100F40">
          <w:rPr>
            <w:rStyle w:val="Hyperlink"/>
            <w:rFonts w:ascii="Garamond" w:hAnsi="Garamond" w:cs="Times New Roman"/>
            <w:sz w:val="24"/>
            <w:szCs w:val="24"/>
          </w:rPr>
          <w:t>http://www.american.edu/academics/integrity/code.cfm</w:t>
        </w:r>
      </w:hyperlink>
      <w:r w:rsidRPr="00100F40">
        <w:rPr>
          <w:rFonts w:ascii="Garamond" w:hAnsi="Garamond" w:cs="Times New Roman"/>
          <w:sz w:val="24"/>
          <w:szCs w:val="24"/>
        </w:rPr>
        <w:t xml:space="preserve">).  By registering for classes, you have acknowledged your awareness of the Academic Integrity Code, and you are obliged to become familiar with your rights and responsibilities as defined by the Code.  Violations of the Academic Integrity Code will not be treated lightly, and disciplinary actions will be taken should such violations occur.  Please see me if you have any questions about the academic violations described in the Code in general or as they relate to </w:t>
      </w:r>
      <w:proofErr w:type="gramStart"/>
      <w:r w:rsidRPr="00100F40">
        <w:rPr>
          <w:rFonts w:ascii="Garamond" w:hAnsi="Garamond" w:cs="Times New Roman"/>
          <w:sz w:val="24"/>
          <w:szCs w:val="24"/>
        </w:rPr>
        <w:t>particular requirements</w:t>
      </w:r>
      <w:proofErr w:type="gramEnd"/>
      <w:r w:rsidRPr="00100F40">
        <w:rPr>
          <w:rFonts w:ascii="Garamond" w:hAnsi="Garamond" w:cs="Times New Roman"/>
          <w:sz w:val="24"/>
          <w:szCs w:val="24"/>
        </w:rPr>
        <w:t xml:space="preserve"> for this course. </w:t>
      </w:r>
    </w:p>
    <w:p w14:paraId="7233AF5F" w14:textId="77777777" w:rsidR="00100F40" w:rsidRPr="00100F40" w:rsidRDefault="00100F40" w:rsidP="00100F40">
      <w:pPr>
        <w:rPr>
          <w:rFonts w:ascii="Garamond" w:hAnsi="Garamond" w:cs="Times New Roman"/>
          <w:b/>
          <w:sz w:val="24"/>
          <w:szCs w:val="24"/>
        </w:rPr>
      </w:pPr>
    </w:p>
    <w:p w14:paraId="43DBC1ED"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Human Subjects Research / Responsible Conduct of Research</w:t>
      </w:r>
    </w:p>
    <w:p w14:paraId="60AB8906"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 xml:space="preserve">All students are required to adhere to the standards for the Responsible Conduct of Research (covered in ethics modules and in Human Subject Research training in SISU-206).  Any project that might involve human subjects research and/or research with vulnerable populations must be discussed with the professor before conducting any data collection (e.g. interviews, focus groups, surveys, etc.).  Student research plans may be subject to review by the American University Institutional Review Board (IRB - </w:t>
      </w:r>
      <w:hyperlink r:id="rId11" w:history="1">
        <w:r w:rsidRPr="00100F40">
          <w:rPr>
            <w:rStyle w:val="Hyperlink"/>
            <w:rFonts w:ascii="Garamond" w:hAnsi="Garamond" w:cs="Times New Roman"/>
            <w:sz w:val="24"/>
            <w:szCs w:val="24"/>
          </w:rPr>
          <w:t>http://www.american.edu/irb/)</w:t>
        </w:r>
      </w:hyperlink>
      <w:r w:rsidRPr="00100F40">
        <w:rPr>
          <w:rFonts w:ascii="Garamond" w:hAnsi="Garamond" w:cs="Times New Roman"/>
          <w:sz w:val="24"/>
          <w:szCs w:val="24"/>
        </w:rPr>
        <w:t xml:space="preserve">.  </w:t>
      </w:r>
    </w:p>
    <w:p w14:paraId="2FB4828C" w14:textId="77777777" w:rsidR="00100F40" w:rsidRPr="00100F40" w:rsidRDefault="00100F40" w:rsidP="00100F40">
      <w:pPr>
        <w:rPr>
          <w:rFonts w:ascii="Garamond" w:hAnsi="Garamond" w:cs="Times New Roman"/>
          <w:b/>
          <w:sz w:val="24"/>
          <w:szCs w:val="24"/>
        </w:rPr>
      </w:pPr>
    </w:p>
    <w:p w14:paraId="3B0106C2"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Safe Assign</w:t>
      </w:r>
    </w:p>
    <w:p w14:paraId="316D0869"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Assignments for this course may be submitted to SafeAssign as part of the assignment submission process on Blackboard.  SafeAssign is a tool for plagiarism detection that is integrated directly into Blackboard.  Instructions on how to submit your work to SafeAssign on Blackboard will be provided with your assignments.</w:t>
      </w:r>
    </w:p>
    <w:p w14:paraId="3EE86602" w14:textId="77777777" w:rsidR="00100F40" w:rsidRPr="00100F40" w:rsidRDefault="00100F40" w:rsidP="00100F40">
      <w:pPr>
        <w:rPr>
          <w:rFonts w:ascii="Garamond" w:hAnsi="Garamond" w:cs="Times New Roman"/>
          <w:b/>
          <w:sz w:val="24"/>
          <w:szCs w:val="24"/>
        </w:rPr>
      </w:pPr>
    </w:p>
    <w:p w14:paraId="749E279A"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Early Warning Notices</w:t>
      </w:r>
    </w:p>
    <w:p w14:paraId="726226B8"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Undergraduate students may receive Early Warning Notices within the first month of classes.  These notices are designed for you to contact your faculty, receive assistance, and develop strategies to improve your performance in the class.  Please note that you should seek help throughout the semester whenever you have questions, fail to submit an assignment, fail to attend class, or receive an unsatisfactory grade.</w:t>
      </w:r>
    </w:p>
    <w:p w14:paraId="3A7450B6" w14:textId="77777777" w:rsidR="00100F40" w:rsidRPr="00100F40" w:rsidRDefault="00100F40" w:rsidP="00100F40">
      <w:pPr>
        <w:rPr>
          <w:rFonts w:ascii="Garamond" w:hAnsi="Garamond" w:cs="Times New Roman"/>
          <w:bCs/>
          <w:iCs/>
          <w:sz w:val="24"/>
          <w:szCs w:val="24"/>
        </w:rPr>
      </w:pPr>
      <w:r w:rsidRPr="00100F40">
        <w:rPr>
          <w:rFonts w:ascii="Garamond" w:hAnsi="Garamond" w:cs="Times New Roman"/>
          <w:b/>
          <w:bCs/>
          <w:iCs/>
          <w:sz w:val="24"/>
          <w:szCs w:val="24"/>
        </w:rPr>
        <w:t>Requests for Extensions or Special Accommodations</w:t>
      </w:r>
    </w:p>
    <w:p w14:paraId="1B49374D" w14:textId="77777777" w:rsidR="00100F40" w:rsidRPr="00100F40" w:rsidRDefault="00100F40" w:rsidP="00100F40">
      <w:pPr>
        <w:rPr>
          <w:rFonts w:ascii="Garamond" w:hAnsi="Garamond" w:cs="Times New Roman"/>
          <w:bCs/>
          <w:iCs/>
          <w:sz w:val="24"/>
          <w:szCs w:val="24"/>
        </w:rPr>
      </w:pPr>
      <w:r w:rsidRPr="00100F40">
        <w:rPr>
          <w:rFonts w:ascii="Garamond" w:hAnsi="Garamond" w:cs="Times New Roman"/>
          <w:bCs/>
          <w:iCs/>
          <w:sz w:val="24"/>
          <w:szCs w:val="24"/>
        </w:rPr>
        <w:t>Students anticipating any difficulty in completing assigned work on time should consult with their professors well in advance of any course deadlines.  Any student seeking exceptions to course policies or requesting special accommodations due to medical or familial issues </w:t>
      </w:r>
      <w:r w:rsidRPr="00100F40">
        <w:rPr>
          <w:rFonts w:ascii="Garamond" w:hAnsi="Garamond" w:cs="Times New Roman"/>
          <w:bCs/>
          <w:iCs/>
          <w:sz w:val="24"/>
          <w:szCs w:val="24"/>
          <w:u w:val="single"/>
        </w:rPr>
        <w:t>must</w:t>
      </w:r>
      <w:r w:rsidRPr="00100F40">
        <w:rPr>
          <w:rFonts w:ascii="Garamond" w:hAnsi="Garamond" w:cs="Times New Roman"/>
          <w:bCs/>
          <w:iCs/>
          <w:sz w:val="24"/>
          <w:szCs w:val="24"/>
        </w:rPr>
        <w:t xml:space="preserve"> first consult with the Office of the Dean of Students (Butler Pavilion, Room 408; </w:t>
      </w:r>
      <w:hyperlink r:id="rId12" w:history="1">
        <w:r w:rsidRPr="00100F40">
          <w:rPr>
            <w:rStyle w:val="Hyperlink"/>
            <w:rFonts w:ascii="Garamond" w:hAnsi="Garamond" w:cs="Times New Roman"/>
            <w:bCs/>
            <w:iCs/>
            <w:sz w:val="24"/>
            <w:szCs w:val="24"/>
          </w:rPr>
          <w:t>http://www.american.edu/ocl/dos/</w:t>
        </w:r>
      </w:hyperlink>
      <w:r w:rsidRPr="00100F40">
        <w:rPr>
          <w:rFonts w:ascii="Garamond" w:hAnsi="Garamond" w:cs="Times New Roman"/>
          <w:bCs/>
          <w:iCs/>
          <w:sz w:val="24"/>
          <w:szCs w:val="24"/>
        </w:rPr>
        <w:t xml:space="preserve">).  Should the Office of the Dean of Students determine that accommodations are appropriate, a letter will be issued from the Office of the Dean of Students to the student’s professors.  Students </w:t>
      </w:r>
      <w:r w:rsidRPr="00100F40">
        <w:rPr>
          <w:rFonts w:ascii="Garamond" w:hAnsi="Garamond" w:cs="Times New Roman"/>
          <w:bCs/>
          <w:iCs/>
          <w:sz w:val="24"/>
          <w:szCs w:val="24"/>
          <w:u w:val="single"/>
        </w:rPr>
        <w:t>must</w:t>
      </w:r>
      <w:r w:rsidRPr="00100F40">
        <w:rPr>
          <w:rFonts w:ascii="Garamond" w:hAnsi="Garamond" w:cs="Times New Roman"/>
          <w:bCs/>
          <w:iCs/>
          <w:sz w:val="24"/>
          <w:szCs w:val="24"/>
        </w:rPr>
        <w:t xml:space="preserve"> then follow up with their professors either in person or via email as soon as circumstances permit in order to discuss new arrangements for required work and deadlines.  Simply providing a letter from the Office of the Dean of Students </w:t>
      </w:r>
      <w:r w:rsidRPr="00100F40">
        <w:rPr>
          <w:rFonts w:ascii="Garamond" w:hAnsi="Garamond" w:cs="Times New Roman"/>
          <w:bCs/>
          <w:iCs/>
          <w:sz w:val="24"/>
          <w:szCs w:val="24"/>
          <w:u w:val="single"/>
        </w:rPr>
        <w:t>does not</w:t>
      </w:r>
      <w:r w:rsidRPr="00100F40">
        <w:rPr>
          <w:rFonts w:ascii="Garamond" w:hAnsi="Garamond" w:cs="Times New Roman"/>
          <w:bCs/>
          <w:iCs/>
          <w:sz w:val="24"/>
          <w:szCs w:val="24"/>
        </w:rPr>
        <w:t xml:space="preserve"> constitute a </w:t>
      </w:r>
      <w:r w:rsidRPr="00100F40">
        <w:rPr>
          <w:rFonts w:ascii="Garamond" w:hAnsi="Garamond" w:cs="Times New Roman"/>
          <w:bCs/>
          <w:iCs/>
          <w:sz w:val="24"/>
          <w:szCs w:val="24"/>
        </w:rPr>
        <w:lastRenderedPageBreak/>
        <w:t>waiver for course requirements or deadlines, nor does such a letter excuse work missed prior to the provision of documentation unless the Office of the Dean of Students specifically indicates that the accommodations are retroactive.  Late penalties and other course policies will apply to any revised assignment arrangements or deadlines.</w:t>
      </w:r>
    </w:p>
    <w:p w14:paraId="62DB4F00" w14:textId="77777777" w:rsidR="00100F40" w:rsidRPr="00100F40" w:rsidRDefault="00100F40" w:rsidP="00100F40">
      <w:pPr>
        <w:rPr>
          <w:rFonts w:ascii="Garamond" w:hAnsi="Garamond" w:cs="Times New Roman"/>
          <w:bCs/>
          <w:iCs/>
          <w:sz w:val="24"/>
          <w:szCs w:val="24"/>
        </w:rPr>
      </w:pPr>
    </w:p>
    <w:p w14:paraId="12729E86"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Student Support Services at AU</w:t>
      </w:r>
    </w:p>
    <w:p w14:paraId="52384741"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 xml:space="preserve">If you </w:t>
      </w:r>
      <w:proofErr w:type="gramStart"/>
      <w:r w:rsidRPr="00100F40">
        <w:rPr>
          <w:rFonts w:ascii="Garamond" w:hAnsi="Garamond" w:cs="Times New Roman"/>
          <w:sz w:val="24"/>
          <w:szCs w:val="24"/>
        </w:rPr>
        <w:t>experience difficulty</w:t>
      </w:r>
      <w:proofErr w:type="gramEnd"/>
      <w:r w:rsidRPr="00100F40">
        <w:rPr>
          <w:rFonts w:ascii="Garamond" w:hAnsi="Garamond" w:cs="Times New Roman"/>
          <w:sz w:val="24"/>
          <w:szCs w:val="24"/>
        </w:rPr>
        <w:t xml:space="preserve"> in this course for any reason, please notify your academic advisor and me as soon as possible.  American University provides numerous services that help students maximize their academic success and their social and emotional wellbeing.  If you qualify for accommodations because of a disability, please notify me in a timely manner with a letter from the Academic Support Center so that we can </w:t>
      </w:r>
      <w:proofErr w:type="gramStart"/>
      <w:r w:rsidRPr="00100F40">
        <w:rPr>
          <w:rFonts w:ascii="Garamond" w:hAnsi="Garamond" w:cs="Times New Roman"/>
          <w:sz w:val="24"/>
          <w:szCs w:val="24"/>
        </w:rPr>
        <w:t>make arrangements</w:t>
      </w:r>
      <w:proofErr w:type="gramEnd"/>
      <w:r w:rsidRPr="00100F40">
        <w:rPr>
          <w:rFonts w:ascii="Garamond" w:hAnsi="Garamond" w:cs="Times New Roman"/>
          <w:sz w:val="24"/>
          <w:szCs w:val="24"/>
        </w:rPr>
        <w:t xml:space="preserve"> to address your needs.</w:t>
      </w:r>
    </w:p>
    <w:p w14:paraId="54127AE1" w14:textId="77777777" w:rsidR="00100F40" w:rsidRPr="00100F40" w:rsidRDefault="00276CB6" w:rsidP="00100F40">
      <w:pPr>
        <w:rPr>
          <w:rFonts w:ascii="Garamond" w:hAnsi="Garamond" w:cs="Times New Roman"/>
          <w:sz w:val="24"/>
          <w:szCs w:val="24"/>
        </w:rPr>
      </w:pPr>
      <w:hyperlink r:id="rId13" w:history="1">
        <w:r w:rsidR="00100F40" w:rsidRPr="00100F40">
          <w:rPr>
            <w:rStyle w:val="Hyperlink"/>
            <w:rFonts w:ascii="Garamond" w:hAnsi="Garamond" w:cs="Times New Roman"/>
            <w:b/>
            <w:bCs/>
            <w:sz w:val="24"/>
            <w:szCs w:val="24"/>
          </w:rPr>
          <w:t>Academic Support Center</w:t>
        </w:r>
      </w:hyperlink>
      <w:r w:rsidR="00100F40" w:rsidRPr="00100F40">
        <w:rPr>
          <w:rFonts w:ascii="Garamond" w:hAnsi="Garamond" w:cs="Times New Roman"/>
          <w:b/>
          <w:bCs/>
          <w:sz w:val="24"/>
          <w:szCs w:val="24"/>
        </w:rPr>
        <w:t xml:space="preserve"> </w:t>
      </w:r>
      <w:r w:rsidR="00100F40" w:rsidRPr="00100F40">
        <w:rPr>
          <w:rFonts w:ascii="Garamond" w:hAnsi="Garamond" w:cs="Times New Roman"/>
          <w:sz w:val="24"/>
          <w:szCs w:val="24"/>
        </w:rPr>
        <w:t>(x3360, MGC 243): supports the academic development and educational goals of all AU students while also providing support to students with disabilities. We offer workshops on topics of interest to all students such as time management, note taking, critical thinking, memory skills, and test taking. Additional support includes free private and group tutoring in many subjects, supplemental instruction, The Math Lab and </w:t>
      </w:r>
      <w:hyperlink r:id="rId14" w:history="1">
        <w:r w:rsidR="00100F40" w:rsidRPr="00100F40">
          <w:rPr>
            <w:rStyle w:val="Hyperlink"/>
            <w:rFonts w:ascii="Garamond" w:hAnsi="Garamond" w:cs="Times New Roman"/>
            <w:sz w:val="24"/>
            <w:szCs w:val="24"/>
          </w:rPr>
          <w:t>The Writing Lab</w:t>
        </w:r>
      </w:hyperlink>
      <w:r w:rsidR="00100F40" w:rsidRPr="00100F40">
        <w:rPr>
          <w:rFonts w:ascii="Garamond" w:hAnsi="Garamond" w:cs="Times New Roman"/>
          <w:sz w:val="24"/>
          <w:szCs w:val="24"/>
        </w:rPr>
        <w:t>.</w:t>
      </w:r>
    </w:p>
    <w:p w14:paraId="6400E3A6" w14:textId="77777777" w:rsidR="00100F40" w:rsidRPr="00100F40" w:rsidRDefault="00276CB6" w:rsidP="00100F40">
      <w:pPr>
        <w:rPr>
          <w:rFonts w:ascii="Garamond" w:hAnsi="Garamond" w:cs="Times New Roman"/>
          <w:bCs/>
          <w:sz w:val="24"/>
          <w:szCs w:val="24"/>
        </w:rPr>
      </w:pPr>
      <w:hyperlink r:id="rId15" w:history="1">
        <w:r w:rsidR="00100F40" w:rsidRPr="00100F40">
          <w:rPr>
            <w:rStyle w:val="Hyperlink"/>
            <w:rFonts w:ascii="Garamond" w:hAnsi="Garamond" w:cs="Times New Roman"/>
            <w:b/>
            <w:bCs/>
            <w:sz w:val="24"/>
            <w:szCs w:val="24"/>
          </w:rPr>
          <w:t>Writing Center</w:t>
        </w:r>
      </w:hyperlink>
      <w:r w:rsidR="00100F40" w:rsidRPr="00100F40">
        <w:rPr>
          <w:rFonts w:ascii="Garamond" w:hAnsi="Garamond" w:cs="Times New Roman"/>
          <w:bCs/>
          <w:sz w:val="24"/>
          <w:szCs w:val="24"/>
        </w:rPr>
        <w:t xml:space="preserve">  (x2991, Bender Library, 1</w:t>
      </w:r>
      <w:r w:rsidR="00100F40" w:rsidRPr="00100F40">
        <w:rPr>
          <w:rFonts w:ascii="Garamond" w:hAnsi="Garamond" w:cs="Times New Roman"/>
          <w:bCs/>
          <w:sz w:val="24"/>
          <w:szCs w:val="24"/>
          <w:vertAlign w:val="superscript"/>
        </w:rPr>
        <w:t>st</w:t>
      </w:r>
      <w:r w:rsidR="00100F40" w:rsidRPr="00100F40">
        <w:rPr>
          <w:rFonts w:ascii="Garamond" w:hAnsi="Garamond" w:cs="Times New Roman"/>
          <w:bCs/>
          <w:sz w:val="24"/>
          <w:szCs w:val="24"/>
        </w:rPr>
        <w:t xml:space="preserve"> Floor): offers free, individual coaching sessions to all AU students. In your 45-minute session, a student writing consultant can help you address your assignments, understand the conventions of academic writing, and learn how to revise and edit your own work. Hours: 11 a.m. to 9 p.m. Monday through Thursday; 11 a.m. to 6 p.m. Friday.  Handouts, information, and a weekly writer's blog are available via the Writing Center website and on Facebook.</w:t>
      </w:r>
    </w:p>
    <w:p w14:paraId="112A5650" w14:textId="77777777" w:rsidR="00100F40" w:rsidRPr="00100F40" w:rsidRDefault="00276CB6" w:rsidP="00100F40">
      <w:pPr>
        <w:rPr>
          <w:rFonts w:ascii="Garamond" w:hAnsi="Garamond" w:cs="Times New Roman"/>
          <w:sz w:val="24"/>
          <w:szCs w:val="24"/>
        </w:rPr>
      </w:pPr>
      <w:hyperlink r:id="rId16" w:history="1">
        <w:r w:rsidR="00100F40" w:rsidRPr="00100F40">
          <w:rPr>
            <w:rStyle w:val="Hyperlink"/>
            <w:rFonts w:ascii="Garamond" w:hAnsi="Garamond" w:cs="Times New Roman"/>
            <w:b/>
            <w:bCs/>
            <w:sz w:val="24"/>
            <w:szCs w:val="24"/>
          </w:rPr>
          <w:t>Counseling Center</w:t>
        </w:r>
      </w:hyperlink>
      <w:r w:rsidR="00100F40" w:rsidRPr="00100F40">
        <w:rPr>
          <w:rFonts w:ascii="Garamond" w:hAnsi="Garamond" w:cs="Times New Roman"/>
          <w:bCs/>
          <w:sz w:val="24"/>
          <w:szCs w:val="24"/>
        </w:rPr>
        <w:t xml:space="preserve"> </w:t>
      </w:r>
      <w:r w:rsidR="00100F40" w:rsidRPr="00100F40">
        <w:rPr>
          <w:rFonts w:ascii="Garamond" w:hAnsi="Garamond" w:cs="Times New Roman"/>
          <w:sz w:val="24"/>
          <w:szCs w:val="24"/>
        </w:rPr>
        <w:t xml:space="preserve">(x3500, MGC 214): is here to help students make the most of their university experience, both personally and academically. We offer individual and group counseling, urgent care, self-help resources, referrals to private care, as well as programming to help you gain the skills and insight needed to overcome adversity and thrive while you are in college. Contact the Counseling Center to make </w:t>
      </w:r>
      <w:proofErr w:type="spellStart"/>
      <w:r w:rsidR="00100F40" w:rsidRPr="00100F40">
        <w:rPr>
          <w:rFonts w:ascii="Garamond" w:hAnsi="Garamond" w:cs="Times New Roman"/>
          <w:sz w:val="24"/>
          <w:szCs w:val="24"/>
        </w:rPr>
        <w:t>and</w:t>
      </w:r>
      <w:proofErr w:type="spellEnd"/>
      <w:r w:rsidR="00100F40" w:rsidRPr="00100F40">
        <w:rPr>
          <w:rFonts w:ascii="Garamond" w:hAnsi="Garamond" w:cs="Times New Roman"/>
          <w:sz w:val="24"/>
          <w:szCs w:val="24"/>
        </w:rPr>
        <w:t xml:space="preserve"> appointment in person or by </w:t>
      </w:r>
      <w:proofErr w:type="gramStart"/>
      <w:r w:rsidR="00100F40" w:rsidRPr="00100F40">
        <w:rPr>
          <w:rFonts w:ascii="Garamond" w:hAnsi="Garamond" w:cs="Times New Roman"/>
          <w:sz w:val="24"/>
          <w:szCs w:val="24"/>
        </w:rPr>
        <w:t>telephone, or</w:t>
      </w:r>
      <w:proofErr w:type="gramEnd"/>
      <w:r w:rsidR="00100F40" w:rsidRPr="00100F40">
        <w:rPr>
          <w:rFonts w:ascii="Garamond" w:hAnsi="Garamond" w:cs="Times New Roman"/>
          <w:sz w:val="24"/>
          <w:szCs w:val="24"/>
        </w:rPr>
        <w:t xml:space="preserve"> visit the Counseling Center page on the AU website for additional information.</w:t>
      </w:r>
    </w:p>
    <w:p w14:paraId="203DE9F8" w14:textId="77777777" w:rsidR="00100F40" w:rsidRPr="00100F40" w:rsidRDefault="00276CB6" w:rsidP="00100F40">
      <w:pPr>
        <w:rPr>
          <w:rFonts w:ascii="Garamond" w:hAnsi="Garamond" w:cs="Times New Roman"/>
          <w:sz w:val="24"/>
          <w:szCs w:val="24"/>
        </w:rPr>
      </w:pPr>
      <w:hyperlink r:id="rId17" w:history="1">
        <w:r w:rsidR="00100F40" w:rsidRPr="00100F40">
          <w:rPr>
            <w:rStyle w:val="Hyperlink"/>
            <w:rFonts w:ascii="Garamond" w:hAnsi="Garamond" w:cs="Times New Roman"/>
            <w:b/>
            <w:sz w:val="24"/>
            <w:szCs w:val="24"/>
          </w:rPr>
          <w:t>Center for Diversity &amp; Inclusion</w:t>
        </w:r>
      </w:hyperlink>
      <w:r w:rsidR="00100F40" w:rsidRPr="00100F40">
        <w:rPr>
          <w:rFonts w:ascii="Garamond" w:hAnsi="Garamond" w:cs="Times New Roman"/>
          <w:sz w:val="24"/>
          <w:szCs w:val="24"/>
        </w:rPr>
        <w:t xml:space="preserve"> (x3651, MGC 201): is dedicated to enhancing LGBTQ, Multicultural, First Generation, and Women's experiences on campus and to advance AU's commitment to respecting &amp; valuing diversity by serving as a resource and liaison to students, staff, and faculty on issues of equity through education, outreach, and advocacy.</w:t>
      </w:r>
    </w:p>
    <w:p w14:paraId="02459DB3" w14:textId="77777777" w:rsidR="00100F40" w:rsidRPr="00100F40" w:rsidRDefault="00276CB6" w:rsidP="00100F40">
      <w:pPr>
        <w:rPr>
          <w:rFonts w:ascii="Garamond" w:hAnsi="Garamond" w:cs="Times New Roman"/>
          <w:sz w:val="24"/>
          <w:szCs w:val="24"/>
        </w:rPr>
      </w:pPr>
      <w:hyperlink r:id="rId18" w:history="1">
        <w:r w:rsidR="00100F40" w:rsidRPr="00100F40">
          <w:rPr>
            <w:rStyle w:val="Hyperlink"/>
            <w:rFonts w:ascii="Garamond" w:hAnsi="Garamond" w:cs="Times New Roman"/>
            <w:b/>
            <w:sz w:val="24"/>
            <w:szCs w:val="24"/>
          </w:rPr>
          <w:t>OASIS: The Office of Advocacy Services for Interpersonal and Sexual Violence</w:t>
        </w:r>
      </w:hyperlink>
      <w:r w:rsidR="00100F40" w:rsidRPr="00100F40">
        <w:rPr>
          <w:rFonts w:ascii="Garamond" w:hAnsi="Garamond" w:cs="Times New Roman"/>
          <w:sz w:val="24"/>
          <w:szCs w:val="24"/>
        </w:rPr>
        <w:t xml:space="preserve"> (x7070): provides free and confidential advocacy services for anyone in the campus community who is impacted by sexual violence (sexual assault, dating or domestic violence, and stalking).  American University expressly prohibits any form of discriminatory harassment including sexual harassment, dating and domestic violence, sexual assault, and stalking. The university is and equal opportunity, affirmative action institution that operated in compliance with applicable laws and regulations, and does not discriminate on the basis of race, color, national origin, religion, sex (including pregnancy), age, sexual orientation, disability, marital status, personal appearance, gender identity and expression, </w:t>
      </w:r>
      <w:r w:rsidR="00100F40" w:rsidRPr="00100F40">
        <w:rPr>
          <w:rFonts w:ascii="Garamond" w:hAnsi="Garamond" w:cs="Times New Roman"/>
          <w:sz w:val="24"/>
          <w:szCs w:val="24"/>
        </w:rPr>
        <w:lastRenderedPageBreak/>
        <w:t>family responsibilities, political affiliation, source of income, veteran status, an individual's genetic information or any other bases under federal or local laws in its programs and activities.</w:t>
      </w:r>
      <w:r w:rsidR="00100F40" w:rsidRPr="00100F40">
        <w:rPr>
          <w:rFonts w:ascii="Garamond" w:hAnsi="Garamond" w:cs="Times New Roman"/>
          <w:sz w:val="24"/>
          <w:szCs w:val="24"/>
        </w:rPr>
        <w:br/>
      </w:r>
      <w:r w:rsidR="00100F40" w:rsidRPr="00100F40">
        <w:rPr>
          <w:rFonts w:ascii="Garamond" w:hAnsi="Garamond" w:cs="Times New Roman"/>
          <w:sz w:val="24"/>
          <w:szCs w:val="24"/>
        </w:rPr>
        <w:br/>
        <w:t>If you experience any of the above, you have the option of filing a report with the </w:t>
      </w:r>
      <w:hyperlink r:id="rId19" w:history="1">
        <w:r w:rsidR="00100F40" w:rsidRPr="00100F40">
          <w:rPr>
            <w:rStyle w:val="Hyperlink"/>
            <w:rFonts w:ascii="Garamond" w:hAnsi="Garamond" w:cs="Times New Roman"/>
            <w:sz w:val="24"/>
            <w:szCs w:val="24"/>
          </w:rPr>
          <w:t>AU Department of Public Safety</w:t>
        </w:r>
      </w:hyperlink>
      <w:r w:rsidR="00100F40" w:rsidRPr="00100F40">
        <w:rPr>
          <w:rFonts w:ascii="Garamond" w:hAnsi="Garamond" w:cs="Times New Roman"/>
          <w:sz w:val="24"/>
          <w:szCs w:val="24"/>
        </w:rPr>
        <w:t> 202-885-2527 or the </w:t>
      </w:r>
      <w:hyperlink r:id="rId20" w:history="1">
        <w:r w:rsidR="00100F40" w:rsidRPr="00100F40">
          <w:rPr>
            <w:rStyle w:val="Hyperlink"/>
            <w:rFonts w:ascii="Garamond" w:hAnsi="Garamond" w:cs="Times New Roman"/>
            <w:sz w:val="24"/>
            <w:szCs w:val="24"/>
          </w:rPr>
          <w:t>Office of the Dean of Students</w:t>
        </w:r>
      </w:hyperlink>
      <w:r w:rsidR="00100F40" w:rsidRPr="00100F40">
        <w:rPr>
          <w:rFonts w:ascii="Garamond" w:hAnsi="Garamond" w:cs="Times New Roman"/>
          <w:sz w:val="24"/>
          <w:szCs w:val="24"/>
        </w:rPr>
        <w:t> 202-885-3300 </w:t>
      </w:r>
      <w:hyperlink r:id="rId21" w:history="1">
        <w:r w:rsidR="00100F40" w:rsidRPr="00100F40">
          <w:rPr>
            <w:rStyle w:val="Hyperlink"/>
            <w:rFonts w:ascii="Garamond" w:hAnsi="Garamond" w:cs="Times New Roman"/>
            <w:sz w:val="24"/>
            <w:szCs w:val="24"/>
          </w:rPr>
          <w:t>dos@american.edu</w:t>
        </w:r>
      </w:hyperlink>
      <w:r w:rsidR="00100F40" w:rsidRPr="00100F40">
        <w:rPr>
          <w:rFonts w:ascii="Garamond" w:hAnsi="Garamond" w:cs="Times New Roman"/>
          <w:sz w:val="24"/>
          <w:szCs w:val="24"/>
        </w:rPr>
        <w:t>. Please keep in mind that all faculty and staff - with exception of counselors in the Counseling Center, victim advocates in the Wellness Center, medical providers in the Student Health Center, and ordained clergy in the Kay Spiritual Life Center - who are aware of or witness this conduct are required to report this information to the university, regardless of the location of the incident.</w:t>
      </w:r>
    </w:p>
    <w:p w14:paraId="43BF7DE5" w14:textId="77777777" w:rsidR="00100F40" w:rsidRPr="00100F40" w:rsidRDefault="00276CB6" w:rsidP="00100F40">
      <w:pPr>
        <w:rPr>
          <w:rFonts w:ascii="Garamond" w:hAnsi="Garamond" w:cs="Times New Roman"/>
          <w:sz w:val="24"/>
          <w:szCs w:val="24"/>
        </w:rPr>
      </w:pPr>
      <w:hyperlink r:id="rId22" w:history="1">
        <w:r w:rsidR="00100F40" w:rsidRPr="00100F40">
          <w:rPr>
            <w:rStyle w:val="Hyperlink"/>
            <w:rFonts w:ascii="Garamond" w:hAnsi="Garamond" w:cs="Times New Roman"/>
            <w:b/>
            <w:sz w:val="24"/>
            <w:szCs w:val="24"/>
          </w:rPr>
          <w:t>International Student &amp; Scholar Services</w:t>
        </w:r>
      </w:hyperlink>
      <w:r w:rsidR="00100F40" w:rsidRPr="00100F40">
        <w:rPr>
          <w:rFonts w:ascii="Garamond" w:hAnsi="Garamond" w:cs="Times New Roman"/>
          <w:sz w:val="24"/>
          <w:szCs w:val="24"/>
        </w:rPr>
        <w:t xml:space="preserve"> (x3350, Butler Pavilion, Room 410): offers resources to support academic success and participation in campus life including academic counseling, </w:t>
      </w:r>
      <w:hyperlink r:id="rId23" w:history="1">
        <w:r w:rsidR="00100F40" w:rsidRPr="00100F40">
          <w:rPr>
            <w:rStyle w:val="Hyperlink"/>
            <w:rFonts w:ascii="Garamond" w:hAnsi="Garamond" w:cs="Times New Roman"/>
            <w:sz w:val="24"/>
            <w:szCs w:val="24"/>
          </w:rPr>
          <w:t>support for second language learners</w:t>
        </w:r>
      </w:hyperlink>
      <w:r w:rsidR="00100F40" w:rsidRPr="00100F40">
        <w:rPr>
          <w:rFonts w:ascii="Garamond" w:hAnsi="Garamond" w:cs="Times New Roman"/>
          <w:sz w:val="24"/>
          <w:szCs w:val="24"/>
        </w:rPr>
        <w:t>, response to questions about visas, immigration status and employment and intercultural programs, clubs and other campus resources.</w:t>
      </w:r>
    </w:p>
    <w:p w14:paraId="244D97EE" w14:textId="77777777" w:rsidR="00100F40" w:rsidRPr="00100F40" w:rsidRDefault="00100F40" w:rsidP="00100F40">
      <w:pPr>
        <w:rPr>
          <w:rFonts w:ascii="Garamond" w:hAnsi="Garamond" w:cs="Times New Roman"/>
          <w:sz w:val="24"/>
          <w:szCs w:val="24"/>
        </w:rPr>
      </w:pPr>
    </w:p>
    <w:p w14:paraId="4FCA58DB" w14:textId="77777777" w:rsidR="00100F40" w:rsidRPr="00100F40" w:rsidRDefault="00100F40" w:rsidP="00100F40">
      <w:pPr>
        <w:rPr>
          <w:rFonts w:ascii="Garamond" w:hAnsi="Garamond" w:cs="Times New Roman"/>
          <w:b/>
          <w:bCs/>
          <w:sz w:val="24"/>
          <w:szCs w:val="24"/>
        </w:rPr>
      </w:pPr>
      <w:r w:rsidRPr="00100F40">
        <w:rPr>
          <w:rFonts w:ascii="Garamond" w:hAnsi="Garamond" w:cs="Times New Roman"/>
          <w:b/>
          <w:bCs/>
          <w:sz w:val="24"/>
          <w:szCs w:val="24"/>
        </w:rPr>
        <w:t>Sharing of Course Content</w:t>
      </w:r>
    </w:p>
    <w:p w14:paraId="73E0A6BB" w14:textId="4CACB7C5"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Students are not permitted to make visual or audio recordings, including live streaming, of classroom lectures or any class related content, using any type of recording devices (e.g., smart phone, computer, digital recorder, etc.) unless prior permission from the instructor is obtained, and there are no objections from any of the students in the class.  If permission is granted, personal use and sharing of recordings and any electronic copies of course materials (e.g., PowerPoints, formulas, lecture notes and any classroom discussions online or otherwise) is limited to the personal use of students registered in the course and for educational purposes only, even after the end of the course.  Exceptions will be made for students who present a signed Letter of Accommodation from the Academic Support and Access Center (see above).</w:t>
      </w:r>
    </w:p>
    <w:p w14:paraId="0C694EAB" w14:textId="77777777" w:rsidR="00100F40" w:rsidRPr="00100F40" w:rsidRDefault="00100F40" w:rsidP="00100F40">
      <w:pPr>
        <w:rPr>
          <w:rFonts w:ascii="Garamond" w:hAnsi="Garamond" w:cs="Times New Roman"/>
          <w:b/>
          <w:sz w:val="24"/>
          <w:szCs w:val="24"/>
        </w:rPr>
      </w:pPr>
    </w:p>
    <w:p w14:paraId="3EFBBDFA"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Emergency Preparedness</w:t>
      </w:r>
    </w:p>
    <w:p w14:paraId="5AB40113"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 xml:space="preserve">Should the university be required to close for </w:t>
      </w:r>
      <w:proofErr w:type="gramStart"/>
      <w:r w:rsidRPr="00100F40">
        <w:rPr>
          <w:rFonts w:ascii="Garamond" w:hAnsi="Garamond" w:cs="Times New Roman"/>
          <w:sz w:val="24"/>
          <w:szCs w:val="24"/>
        </w:rPr>
        <w:t>a period of time</w:t>
      </w:r>
      <w:proofErr w:type="gramEnd"/>
      <w:r w:rsidRPr="00100F40">
        <w:rPr>
          <w:rFonts w:ascii="Garamond" w:hAnsi="Garamond" w:cs="Times New Roman"/>
          <w:sz w:val="24"/>
          <w:szCs w:val="24"/>
        </w:rPr>
        <w:t xml:space="preserve">, we are committed to ensuring that all aspects of our educational programs will be delivered to our students. These may include altering and extending the duration of the traditional term schedule to complete essential instruction in the traditional format and/or use of distance instructional methods. Specific strategies will vary from class to class, depending on the format of the course and the timing of the emergency. </w:t>
      </w:r>
    </w:p>
    <w:p w14:paraId="2F8B27FA" w14:textId="72E6819C"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Faculty will communicate class-specific information to students via AU e-mail and Blackboard, while students must inform their faculty immediately of any absence.  Students are responsible for checking their AU e-mail regularly and keeping themselves informed of emergencies.   In the event of an emergency, students should refer to the AU Student Portal, the AU Web site (</w:t>
      </w:r>
      <w:hyperlink r:id="rId24" w:history="1">
        <w:r w:rsidRPr="00100F40">
          <w:rPr>
            <w:rStyle w:val="Hyperlink"/>
            <w:rFonts w:ascii="Garamond" w:hAnsi="Garamond" w:cs="Times New Roman"/>
            <w:sz w:val="24"/>
            <w:szCs w:val="24"/>
          </w:rPr>
          <w:t>http://www.prepared.american.edu</w:t>
        </w:r>
      </w:hyperlink>
      <w:r w:rsidRPr="00100F40">
        <w:rPr>
          <w:rFonts w:ascii="Garamond" w:hAnsi="Garamond" w:cs="Times New Roman"/>
          <w:sz w:val="24"/>
          <w:szCs w:val="24"/>
        </w:rPr>
        <w:t>) and the AU information line at (202) 885-1100 for general university-wide information, as well as contact their faculty and/or respective dean’s office for course and school/ college-specific information.</w:t>
      </w:r>
    </w:p>
    <w:p w14:paraId="08896A34" w14:textId="77777777" w:rsidR="00100F40" w:rsidRPr="00100F40" w:rsidRDefault="00100F40" w:rsidP="00100F40">
      <w:pPr>
        <w:rPr>
          <w:rFonts w:ascii="Garamond" w:hAnsi="Garamond" w:cs="Times New Roman"/>
          <w:b/>
          <w:sz w:val="24"/>
          <w:szCs w:val="24"/>
        </w:rPr>
      </w:pPr>
    </w:p>
    <w:p w14:paraId="1ABC1234"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 xml:space="preserve">Additional Research and Learning Opportunities </w:t>
      </w:r>
    </w:p>
    <w:p w14:paraId="3C13090B" w14:textId="77777777" w:rsidR="00100F40" w:rsidRPr="00100F40" w:rsidRDefault="00100F40" w:rsidP="00100F40">
      <w:pPr>
        <w:rPr>
          <w:rFonts w:ascii="Garamond" w:hAnsi="Garamond" w:cs="Times New Roman"/>
          <w:sz w:val="24"/>
          <w:szCs w:val="24"/>
        </w:rPr>
      </w:pPr>
    </w:p>
    <w:p w14:paraId="414EAEA8"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Undergraduate Research Website</w:t>
      </w:r>
    </w:p>
    <w:p w14:paraId="028F3DB3"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 xml:space="preserve">The SIS Undergraduate Research website lists numerous </w:t>
      </w:r>
      <w:proofErr w:type="gramStart"/>
      <w:r w:rsidRPr="00100F40">
        <w:rPr>
          <w:rFonts w:ascii="Garamond" w:hAnsi="Garamond" w:cs="Times New Roman"/>
          <w:sz w:val="24"/>
          <w:szCs w:val="24"/>
        </w:rPr>
        <w:t>conference</w:t>
      </w:r>
      <w:proofErr w:type="gramEnd"/>
      <w:r w:rsidRPr="00100F40">
        <w:rPr>
          <w:rFonts w:ascii="Garamond" w:hAnsi="Garamond" w:cs="Times New Roman"/>
          <w:sz w:val="24"/>
          <w:szCs w:val="24"/>
        </w:rPr>
        <w:t xml:space="preserve">, publication, funding, and other research-related resources and opportunities for SIS undergraduates.  Visit </w:t>
      </w:r>
      <w:hyperlink r:id="rId25" w:history="1">
        <w:r w:rsidRPr="00100F40">
          <w:rPr>
            <w:rStyle w:val="Hyperlink"/>
            <w:rFonts w:ascii="Garamond" w:hAnsi="Garamond" w:cs="Times New Roman"/>
            <w:sz w:val="24"/>
            <w:szCs w:val="24"/>
          </w:rPr>
          <w:t>http://www.american.edu/sis/undergradresearch/index.cfm</w:t>
        </w:r>
      </w:hyperlink>
      <w:r w:rsidRPr="00100F40">
        <w:rPr>
          <w:rFonts w:ascii="Garamond" w:hAnsi="Garamond" w:cs="Times New Roman"/>
          <w:sz w:val="24"/>
          <w:szCs w:val="24"/>
        </w:rPr>
        <w:t xml:space="preserve"> for more information.</w:t>
      </w:r>
    </w:p>
    <w:p w14:paraId="4C3EA743" w14:textId="77777777" w:rsidR="00100F40" w:rsidRPr="00100F40" w:rsidRDefault="00100F40" w:rsidP="00100F40">
      <w:pPr>
        <w:rPr>
          <w:rFonts w:ascii="Garamond" w:hAnsi="Garamond" w:cs="Times New Roman"/>
          <w:sz w:val="24"/>
          <w:szCs w:val="24"/>
        </w:rPr>
      </w:pPr>
    </w:p>
    <w:p w14:paraId="1AA387C4"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SISU-306 Poster Conference</w:t>
      </w:r>
    </w:p>
    <w:p w14:paraId="0E9C2D31" w14:textId="77777777" w:rsidR="00100F40" w:rsidRPr="00100F40" w:rsidRDefault="00100F40" w:rsidP="00100F40">
      <w:pPr>
        <w:rPr>
          <w:rFonts w:ascii="Garamond" w:hAnsi="Garamond" w:cs="Times New Roman"/>
          <w:b/>
          <w:sz w:val="24"/>
          <w:szCs w:val="24"/>
        </w:rPr>
      </w:pPr>
      <w:r w:rsidRPr="00100F40">
        <w:rPr>
          <w:rFonts w:ascii="Garamond" w:hAnsi="Garamond" w:cs="Times New Roman"/>
          <w:sz w:val="24"/>
          <w:szCs w:val="24"/>
        </w:rPr>
        <w:t>Each spring selected students from all sections of SISU-306 will have the opportunity to present their research at a poster conference.  The Spring 2018 SISU-306 Poster Conference will be held on Friday, April 20.  You are strongly encouraged to apply to present your work at the poster conference (details will be provided in class) and to attend the poster conference to view and discuss the work that your peers are conducting and to expand your research network.</w:t>
      </w:r>
    </w:p>
    <w:p w14:paraId="187E731D" w14:textId="77777777" w:rsidR="00100F40" w:rsidRPr="00100F40" w:rsidRDefault="00100F40" w:rsidP="00100F40">
      <w:pPr>
        <w:rPr>
          <w:rFonts w:ascii="Garamond" w:hAnsi="Garamond" w:cs="Times New Roman"/>
          <w:b/>
          <w:sz w:val="24"/>
          <w:szCs w:val="24"/>
        </w:rPr>
      </w:pPr>
    </w:p>
    <w:p w14:paraId="4612EFDC"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SIS Undergraduate Research Symposium</w:t>
      </w:r>
    </w:p>
    <w:p w14:paraId="5F8899F8"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 xml:space="preserve">This Symposium is organized and run by SIS Undergraduates. The 2018 SIS Undergraduate Research Symposium will be held on Wednesday, April 25.  The Symposium is an excellent opportunity for you hear about the research that your peers have been conducting.  Next year, the Symposium will be an excellent opportunity for you to revise and present your research from SISU-306 (or from other classes).  You might also consider becoming involved in the Symposium as a student organizer or volunteer. </w:t>
      </w:r>
    </w:p>
    <w:p w14:paraId="1687B123" w14:textId="77777777" w:rsidR="00100F40" w:rsidRPr="00100F40" w:rsidRDefault="00100F40" w:rsidP="00100F40">
      <w:pPr>
        <w:rPr>
          <w:rFonts w:ascii="Garamond" w:hAnsi="Garamond" w:cs="Times New Roman"/>
          <w:b/>
          <w:sz w:val="24"/>
          <w:szCs w:val="24"/>
        </w:rPr>
      </w:pPr>
    </w:p>
    <w:p w14:paraId="6EA350B9"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t>Center for Teaching, Research, and Learning (CTRL) &amp; Virtual Computer Lab (VCL)</w:t>
      </w:r>
    </w:p>
    <w:p w14:paraId="0A5CAE37"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The Center for Teaching Research and Learning Lab (CTRL Lab) is a multi-functional and multi-faceted facility providing quantitative and technology research expertise across various disciplines including international relations and economics. CTRL Lab consultants provide support for analytical software packages such as NVivo, SAS, SPSS, STATA and many others. The CTRL Lab (</w:t>
      </w:r>
      <w:hyperlink r:id="rId26" w:history="1">
        <w:r w:rsidRPr="00100F40">
          <w:rPr>
            <w:rStyle w:val="Hyperlink"/>
            <w:rFonts w:ascii="Garamond" w:hAnsi="Garamond" w:cs="Times New Roman"/>
            <w:sz w:val="24"/>
            <w:szCs w:val="24"/>
          </w:rPr>
          <w:t>http://www.american.edu/ctrl/lab.cfm</w:t>
        </w:r>
      </w:hyperlink>
      <w:r w:rsidRPr="00100F40">
        <w:rPr>
          <w:rFonts w:ascii="Garamond" w:hAnsi="Garamond" w:cs="Times New Roman"/>
          <w:sz w:val="24"/>
          <w:szCs w:val="24"/>
        </w:rPr>
        <w:t>) is located on the 2</w:t>
      </w:r>
      <w:r w:rsidRPr="00100F40">
        <w:rPr>
          <w:rFonts w:ascii="Garamond" w:hAnsi="Garamond" w:cs="Times New Roman"/>
          <w:sz w:val="24"/>
          <w:szCs w:val="24"/>
          <w:vertAlign w:val="superscript"/>
        </w:rPr>
        <w:t>nd</w:t>
      </w:r>
      <w:r w:rsidRPr="00100F40">
        <w:rPr>
          <w:rFonts w:ascii="Garamond" w:hAnsi="Garamond" w:cs="Times New Roman"/>
          <w:sz w:val="24"/>
          <w:szCs w:val="24"/>
        </w:rPr>
        <w:t xml:space="preserve"> floor of Hurst Hall. </w:t>
      </w:r>
    </w:p>
    <w:p w14:paraId="209421C4"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 xml:space="preserve">The Virtual Computing Lab (VCL) allows faculty and students to remotely access software applications that they don't have installed on their personal computers. The benefit is the ability to run these programs “anywhere, anytime”, off-campus or on campus, with 24/7 access, and without the need to visit an on-campus computer lab.  You can use VCL from anywhere you have an established and reliable Internet connection.  See </w:t>
      </w:r>
      <w:hyperlink r:id="rId27" w:history="1">
        <w:r w:rsidRPr="00100F40">
          <w:rPr>
            <w:rStyle w:val="Hyperlink"/>
            <w:rFonts w:ascii="Garamond" w:hAnsi="Garamond" w:cs="Times New Roman"/>
            <w:sz w:val="24"/>
            <w:szCs w:val="24"/>
          </w:rPr>
          <w:t>http://www.american.edu/vcl/</w:t>
        </w:r>
      </w:hyperlink>
      <w:r w:rsidRPr="00100F40">
        <w:rPr>
          <w:rFonts w:ascii="Garamond" w:hAnsi="Garamond" w:cs="Times New Roman"/>
          <w:sz w:val="24"/>
          <w:szCs w:val="24"/>
        </w:rPr>
        <w:t xml:space="preserve"> for additional information.</w:t>
      </w:r>
    </w:p>
    <w:p w14:paraId="6DE00F01" w14:textId="77777777" w:rsidR="00100F40" w:rsidRPr="00100F40" w:rsidRDefault="00100F40" w:rsidP="00100F40">
      <w:pPr>
        <w:rPr>
          <w:rFonts w:ascii="Garamond" w:hAnsi="Garamond" w:cs="Times New Roman"/>
          <w:sz w:val="24"/>
          <w:szCs w:val="24"/>
        </w:rPr>
      </w:pPr>
    </w:p>
    <w:p w14:paraId="47AC790C" w14:textId="77777777" w:rsidR="00100F40" w:rsidRPr="00100F40" w:rsidRDefault="00100F40" w:rsidP="00100F40">
      <w:pPr>
        <w:rPr>
          <w:rFonts w:ascii="Garamond" w:hAnsi="Garamond" w:cs="Times New Roman"/>
          <w:b/>
          <w:sz w:val="24"/>
          <w:szCs w:val="24"/>
        </w:rPr>
      </w:pPr>
      <w:r w:rsidRPr="00100F40">
        <w:rPr>
          <w:rFonts w:ascii="Garamond" w:hAnsi="Garamond" w:cs="Times New Roman"/>
          <w:b/>
          <w:sz w:val="24"/>
          <w:szCs w:val="24"/>
        </w:rPr>
        <w:lastRenderedPageBreak/>
        <w:t>Clocks and Clouds</w:t>
      </w:r>
    </w:p>
    <w:p w14:paraId="3EAC998D" w14:textId="77777777" w:rsidR="00100F40" w:rsidRPr="00100F40" w:rsidRDefault="00100F40" w:rsidP="00100F40">
      <w:pPr>
        <w:rPr>
          <w:rFonts w:ascii="Garamond" w:hAnsi="Garamond" w:cs="Times New Roman"/>
          <w:sz w:val="24"/>
          <w:szCs w:val="24"/>
        </w:rPr>
      </w:pPr>
      <w:r w:rsidRPr="00100F40">
        <w:rPr>
          <w:rFonts w:ascii="Garamond" w:hAnsi="Garamond" w:cs="Times New Roman"/>
          <w:sz w:val="24"/>
          <w:szCs w:val="24"/>
        </w:rPr>
        <w:t xml:space="preserve">Clocks and Clouds is the American University undergraduate research journal that publishes articles on the cutting edge of political science, international relations, and public policy.  Through the journal, authors contribute to the intellectual dialogue both within the American University community and in broader academia.  After completing SISU-206 and SISU-306 you may wish to join the editorial team or submit your research for publication.  For more information, see: </w:t>
      </w:r>
      <w:hyperlink r:id="rId28" w:history="1">
        <w:r w:rsidRPr="00100F40">
          <w:rPr>
            <w:rStyle w:val="Hyperlink"/>
            <w:rFonts w:ascii="Garamond" w:hAnsi="Garamond" w:cs="Times New Roman"/>
            <w:sz w:val="24"/>
            <w:szCs w:val="24"/>
          </w:rPr>
          <w:t>http://www.american.edu/clocksandclouds/index.cfm</w:t>
        </w:r>
      </w:hyperlink>
      <w:r w:rsidRPr="00100F40">
        <w:rPr>
          <w:rFonts w:ascii="Garamond" w:hAnsi="Garamond" w:cs="Times New Roman"/>
          <w:sz w:val="24"/>
          <w:szCs w:val="24"/>
        </w:rPr>
        <w:t xml:space="preserve"> </w:t>
      </w:r>
    </w:p>
    <w:p w14:paraId="675F5252" w14:textId="77777777" w:rsidR="00EC3ED1" w:rsidRPr="00100F40" w:rsidRDefault="00EC3ED1" w:rsidP="00A06442">
      <w:pPr>
        <w:rPr>
          <w:rFonts w:ascii="Garamond" w:hAnsi="Garamond" w:cstheme="minorHAnsi"/>
          <w:sz w:val="24"/>
          <w:szCs w:val="24"/>
        </w:rPr>
      </w:pPr>
    </w:p>
    <w:sectPr w:rsidR="00EC3ED1" w:rsidRPr="00100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5296"/>
    <w:multiLevelType w:val="hybridMultilevel"/>
    <w:tmpl w:val="249A9D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112CD"/>
    <w:multiLevelType w:val="hybridMultilevel"/>
    <w:tmpl w:val="D4F8D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A837FF"/>
    <w:multiLevelType w:val="hybridMultilevel"/>
    <w:tmpl w:val="BBC27F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50486D"/>
    <w:multiLevelType w:val="hybridMultilevel"/>
    <w:tmpl w:val="C024D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42"/>
    <w:rsid w:val="000033B6"/>
    <w:rsid w:val="000037D0"/>
    <w:rsid w:val="00007B32"/>
    <w:rsid w:val="00007E3B"/>
    <w:rsid w:val="0002233E"/>
    <w:rsid w:val="00024CA6"/>
    <w:rsid w:val="0005164C"/>
    <w:rsid w:val="00052E3F"/>
    <w:rsid w:val="000612D9"/>
    <w:rsid w:val="00083F35"/>
    <w:rsid w:val="00090819"/>
    <w:rsid w:val="00090C23"/>
    <w:rsid w:val="000A1720"/>
    <w:rsid w:val="000A3273"/>
    <w:rsid w:val="000A517A"/>
    <w:rsid w:val="000B25B9"/>
    <w:rsid w:val="000B67DE"/>
    <w:rsid w:val="000E158C"/>
    <w:rsid w:val="000E6796"/>
    <w:rsid w:val="000E75A8"/>
    <w:rsid w:val="000F58D2"/>
    <w:rsid w:val="00100F40"/>
    <w:rsid w:val="0010613A"/>
    <w:rsid w:val="001128F3"/>
    <w:rsid w:val="00113A62"/>
    <w:rsid w:val="00114599"/>
    <w:rsid w:val="001230B0"/>
    <w:rsid w:val="00125991"/>
    <w:rsid w:val="00131785"/>
    <w:rsid w:val="00143F84"/>
    <w:rsid w:val="00146D53"/>
    <w:rsid w:val="00153F4D"/>
    <w:rsid w:val="00163AC5"/>
    <w:rsid w:val="00177097"/>
    <w:rsid w:val="001853FF"/>
    <w:rsid w:val="001B0488"/>
    <w:rsid w:val="001B3EC2"/>
    <w:rsid w:val="001C3D4E"/>
    <w:rsid w:val="001C4471"/>
    <w:rsid w:val="001D46D8"/>
    <w:rsid w:val="001E2997"/>
    <w:rsid w:val="001E3078"/>
    <w:rsid w:val="00200E17"/>
    <w:rsid w:val="002054DB"/>
    <w:rsid w:val="002055B7"/>
    <w:rsid w:val="00207F58"/>
    <w:rsid w:val="00210570"/>
    <w:rsid w:val="002135C6"/>
    <w:rsid w:val="00214AFE"/>
    <w:rsid w:val="00217515"/>
    <w:rsid w:val="00230D31"/>
    <w:rsid w:val="00232541"/>
    <w:rsid w:val="00244B5E"/>
    <w:rsid w:val="002458C1"/>
    <w:rsid w:val="00255F2F"/>
    <w:rsid w:val="002644E2"/>
    <w:rsid w:val="00274B17"/>
    <w:rsid w:val="00276CB6"/>
    <w:rsid w:val="00297788"/>
    <w:rsid w:val="002A06FD"/>
    <w:rsid w:val="002A1584"/>
    <w:rsid w:val="002A6FB8"/>
    <w:rsid w:val="002C11A1"/>
    <w:rsid w:val="002C1226"/>
    <w:rsid w:val="002C16C1"/>
    <w:rsid w:val="002D649E"/>
    <w:rsid w:val="002D6AAC"/>
    <w:rsid w:val="00303BFC"/>
    <w:rsid w:val="003076F2"/>
    <w:rsid w:val="00317398"/>
    <w:rsid w:val="0031776F"/>
    <w:rsid w:val="0032211C"/>
    <w:rsid w:val="00324D27"/>
    <w:rsid w:val="00330A2C"/>
    <w:rsid w:val="00340219"/>
    <w:rsid w:val="0034038C"/>
    <w:rsid w:val="003444B9"/>
    <w:rsid w:val="003510CE"/>
    <w:rsid w:val="00354A50"/>
    <w:rsid w:val="00380BBF"/>
    <w:rsid w:val="003837E5"/>
    <w:rsid w:val="00385010"/>
    <w:rsid w:val="00393E10"/>
    <w:rsid w:val="00396CD9"/>
    <w:rsid w:val="003A16CF"/>
    <w:rsid w:val="003A2D4A"/>
    <w:rsid w:val="003B4F41"/>
    <w:rsid w:val="003C0A08"/>
    <w:rsid w:val="003C0E0C"/>
    <w:rsid w:val="003C2077"/>
    <w:rsid w:val="003F3654"/>
    <w:rsid w:val="003F3C77"/>
    <w:rsid w:val="00401C49"/>
    <w:rsid w:val="004146B9"/>
    <w:rsid w:val="00416AA6"/>
    <w:rsid w:val="004204D6"/>
    <w:rsid w:val="00434177"/>
    <w:rsid w:val="00436DE8"/>
    <w:rsid w:val="00451976"/>
    <w:rsid w:val="00457B04"/>
    <w:rsid w:val="00461E43"/>
    <w:rsid w:val="00462632"/>
    <w:rsid w:val="00471A1B"/>
    <w:rsid w:val="0047754C"/>
    <w:rsid w:val="004807D6"/>
    <w:rsid w:val="0048221A"/>
    <w:rsid w:val="00484AF8"/>
    <w:rsid w:val="004B0175"/>
    <w:rsid w:val="004B3DA5"/>
    <w:rsid w:val="004B73CE"/>
    <w:rsid w:val="004C2824"/>
    <w:rsid w:val="004C529B"/>
    <w:rsid w:val="004C75E4"/>
    <w:rsid w:val="004E3BC2"/>
    <w:rsid w:val="004F03CD"/>
    <w:rsid w:val="005005D2"/>
    <w:rsid w:val="0050466A"/>
    <w:rsid w:val="00506BBB"/>
    <w:rsid w:val="005169C6"/>
    <w:rsid w:val="00526CCE"/>
    <w:rsid w:val="00533682"/>
    <w:rsid w:val="005408CB"/>
    <w:rsid w:val="0054592E"/>
    <w:rsid w:val="00551525"/>
    <w:rsid w:val="00551792"/>
    <w:rsid w:val="0055267B"/>
    <w:rsid w:val="00573612"/>
    <w:rsid w:val="00581A0D"/>
    <w:rsid w:val="00587CAD"/>
    <w:rsid w:val="00591360"/>
    <w:rsid w:val="005A54FE"/>
    <w:rsid w:val="005B188B"/>
    <w:rsid w:val="005B259D"/>
    <w:rsid w:val="005B38CD"/>
    <w:rsid w:val="005B5FF6"/>
    <w:rsid w:val="005C28A6"/>
    <w:rsid w:val="005C3D39"/>
    <w:rsid w:val="005C7C2B"/>
    <w:rsid w:val="005E20AA"/>
    <w:rsid w:val="005E433F"/>
    <w:rsid w:val="005E561F"/>
    <w:rsid w:val="005F1069"/>
    <w:rsid w:val="005F117E"/>
    <w:rsid w:val="00601E70"/>
    <w:rsid w:val="00606D09"/>
    <w:rsid w:val="006141FC"/>
    <w:rsid w:val="00635BC9"/>
    <w:rsid w:val="00644DB2"/>
    <w:rsid w:val="00644FBA"/>
    <w:rsid w:val="00645CBE"/>
    <w:rsid w:val="00646E1F"/>
    <w:rsid w:val="006475B9"/>
    <w:rsid w:val="00652D51"/>
    <w:rsid w:val="00652F1C"/>
    <w:rsid w:val="00654891"/>
    <w:rsid w:val="00655AC3"/>
    <w:rsid w:val="00656CE8"/>
    <w:rsid w:val="00663EF0"/>
    <w:rsid w:val="00664155"/>
    <w:rsid w:val="0066422B"/>
    <w:rsid w:val="0066786F"/>
    <w:rsid w:val="00670922"/>
    <w:rsid w:val="00671C6E"/>
    <w:rsid w:val="00672913"/>
    <w:rsid w:val="00674F0A"/>
    <w:rsid w:val="00680528"/>
    <w:rsid w:val="00684B22"/>
    <w:rsid w:val="006911F6"/>
    <w:rsid w:val="006A4CA1"/>
    <w:rsid w:val="006B009B"/>
    <w:rsid w:val="006B11C6"/>
    <w:rsid w:val="006B11E2"/>
    <w:rsid w:val="006B2C0D"/>
    <w:rsid w:val="006B5FEF"/>
    <w:rsid w:val="006E79C5"/>
    <w:rsid w:val="006F0861"/>
    <w:rsid w:val="006F21B4"/>
    <w:rsid w:val="006F54B0"/>
    <w:rsid w:val="0070259E"/>
    <w:rsid w:val="00704ECE"/>
    <w:rsid w:val="0072077E"/>
    <w:rsid w:val="00732C1B"/>
    <w:rsid w:val="0074104C"/>
    <w:rsid w:val="007457D3"/>
    <w:rsid w:val="00753A0D"/>
    <w:rsid w:val="0075435D"/>
    <w:rsid w:val="00756465"/>
    <w:rsid w:val="00763098"/>
    <w:rsid w:val="007748D2"/>
    <w:rsid w:val="00777AD3"/>
    <w:rsid w:val="00781DDA"/>
    <w:rsid w:val="007972F1"/>
    <w:rsid w:val="007A0AD6"/>
    <w:rsid w:val="007B4300"/>
    <w:rsid w:val="007C3C1E"/>
    <w:rsid w:val="007C40C6"/>
    <w:rsid w:val="007E0F7F"/>
    <w:rsid w:val="007E3D06"/>
    <w:rsid w:val="007F0F43"/>
    <w:rsid w:val="007F5C71"/>
    <w:rsid w:val="007F6F75"/>
    <w:rsid w:val="008012D6"/>
    <w:rsid w:val="00810DD8"/>
    <w:rsid w:val="008168DA"/>
    <w:rsid w:val="00823AD8"/>
    <w:rsid w:val="008241E1"/>
    <w:rsid w:val="008257D3"/>
    <w:rsid w:val="00832C4B"/>
    <w:rsid w:val="00835ABA"/>
    <w:rsid w:val="0084175B"/>
    <w:rsid w:val="00842041"/>
    <w:rsid w:val="0084436B"/>
    <w:rsid w:val="00846EF1"/>
    <w:rsid w:val="00850C70"/>
    <w:rsid w:val="00856A45"/>
    <w:rsid w:val="00866EE7"/>
    <w:rsid w:val="00873626"/>
    <w:rsid w:val="00876124"/>
    <w:rsid w:val="008768F3"/>
    <w:rsid w:val="00880CF1"/>
    <w:rsid w:val="00886999"/>
    <w:rsid w:val="00892D55"/>
    <w:rsid w:val="008A0FA8"/>
    <w:rsid w:val="008A35BA"/>
    <w:rsid w:val="008B29CD"/>
    <w:rsid w:val="008B3399"/>
    <w:rsid w:val="008C5F52"/>
    <w:rsid w:val="008C7AB0"/>
    <w:rsid w:val="008D32AD"/>
    <w:rsid w:val="008D58DE"/>
    <w:rsid w:val="008E3688"/>
    <w:rsid w:val="008E69CE"/>
    <w:rsid w:val="008E7C4A"/>
    <w:rsid w:val="008F4967"/>
    <w:rsid w:val="00905C71"/>
    <w:rsid w:val="009065FB"/>
    <w:rsid w:val="0090726C"/>
    <w:rsid w:val="00914CF4"/>
    <w:rsid w:val="0092037E"/>
    <w:rsid w:val="009253B6"/>
    <w:rsid w:val="00932B61"/>
    <w:rsid w:val="00946EA2"/>
    <w:rsid w:val="009603F3"/>
    <w:rsid w:val="009626C3"/>
    <w:rsid w:val="0096692C"/>
    <w:rsid w:val="0097678C"/>
    <w:rsid w:val="00982BB5"/>
    <w:rsid w:val="009C0D84"/>
    <w:rsid w:val="009C3A26"/>
    <w:rsid w:val="009D2BFF"/>
    <w:rsid w:val="009D60FB"/>
    <w:rsid w:val="009E7666"/>
    <w:rsid w:val="009F01B0"/>
    <w:rsid w:val="00A01FD3"/>
    <w:rsid w:val="00A05A65"/>
    <w:rsid w:val="00A06442"/>
    <w:rsid w:val="00A10349"/>
    <w:rsid w:val="00A11DEF"/>
    <w:rsid w:val="00A16793"/>
    <w:rsid w:val="00A226CC"/>
    <w:rsid w:val="00A25E8A"/>
    <w:rsid w:val="00A41A5E"/>
    <w:rsid w:val="00A70C88"/>
    <w:rsid w:val="00A7250B"/>
    <w:rsid w:val="00A730CB"/>
    <w:rsid w:val="00A76DE8"/>
    <w:rsid w:val="00A86FE0"/>
    <w:rsid w:val="00A945A1"/>
    <w:rsid w:val="00AA71BD"/>
    <w:rsid w:val="00AB3225"/>
    <w:rsid w:val="00AC02C3"/>
    <w:rsid w:val="00AC5EA5"/>
    <w:rsid w:val="00AD10E6"/>
    <w:rsid w:val="00AD64B7"/>
    <w:rsid w:val="00AE2F21"/>
    <w:rsid w:val="00AE6D4C"/>
    <w:rsid w:val="00AF1C54"/>
    <w:rsid w:val="00B122FB"/>
    <w:rsid w:val="00B1362D"/>
    <w:rsid w:val="00B22B3A"/>
    <w:rsid w:val="00B35907"/>
    <w:rsid w:val="00B36041"/>
    <w:rsid w:val="00B4235D"/>
    <w:rsid w:val="00B43756"/>
    <w:rsid w:val="00B43819"/>
    <w:rsid w:val="00B50F70"/>
    <w:rsid w:val="00B878A7"/>
    <w:rsid w:val="00BA0483"/>
    <w:rsid w:val="00BA6B29"/>
    <w:rsid w:val="00BA7A88"/>
    <w:rsid w:val="00BA7E6B"/>
    <w:rsid w:val="00BC6F52"/>
    <w:rsid w:val="00BC7995"/>
    <w:rsid w:val="00BE48BE"/>
    <w:rsid w:val="00BF251A"/>
    <w:rsid w:val="00C0051D"/>
    <w:rsid w:val="00C01CFF"/>
    <w:rsid w:val="00C0349B"/>
    <w:rsid w:val="00C0528B"/>
    <w:rsid w:val="00C404DC"/>
    <w:rsid w:val="00C425EB"/>
    <w:rsid w:val="00C54C61"/>
    <w:rsid w:val="00C601D7"/>
    <w:rsid w:val="00C624D9"/>
    <w:rsid w:val="00C6700F"/>
    <w:rsid w:val="00C81996"/>
    <w:rsid w:val="00C95ED3"/>
    <w:rsid w:val="00C97772"/>
    <w:rsid w:val="00CA52C7"/>
    <w:rsid w:val="00CB173A"/>
    <w:rsid w:val="00CB7543"/>
    <w:rsid w:val="00CC30F9"/>
    <w:rsid w:val="00CD42DC"/>
    <w:rsid w:val="00CD7757"/>
    <w:rsid w:val="00CF66A7"/>
    <w:rsid w:val="00D03E71"/>
    <w:rsid w:val="00D165A5"/>
    <w:rsid w:val="00D20731"/>
    <w:rsid w:val="00D2480A"/>
    <w:rsid w:val="00D3013C"/>
    <w:rsid w:val="00D33EC0"/>
    <w:rsid w:val="00D345BA"/>
    <w:rsid w:val="00D41A1C"/>
    <w:rsid w:val="00D47683"/>
    <w:rsid w:val="00D635EC"/>
    <w:rsid w:val="00D65B9E"/>
    <w:rsid w:val="00D763E9"/>
    <w:rsid w:val="00D81031"/>
    <w:rsid w:val="00D86533"/>
    <w:rsid w:val="00D87B14"/>
    <w:rsid w:val="00DA454E"/>
    <w:rsid w:val="00DA74CF"/>
    <w:rsid w:val="00DB1266"/>
    <w:rsid w:val="00DB5F30"/>
    <w:rsid w:val="00DC05FC"/>
    <w:rsid w:val="00DC0A01"/>
    <w:rsid w:val="00DC2880"/>
    <w:rsid w:val="00DD21CC"/>
    <w:rsid w:val="00DD5AA9"/>
    <w:rsid w:val="00DE76DD"/>
    <w:rsid w:val="00E235F6"/>
    <w:rsid w:val="00E32F4D"/>
    <w:rsid w:val="00E414B9"/>
    <w:rsid w:val="00E41EEA"/>
    <w:rsid w:val="00E429B7"/>
    <w:rsid w:val="00E42D9D"/>
    <w:rsid w:val="00E62310"/>
    <w:rsid w:val="00E62DF8"/>
    <w:rsid w:val="00E647DE"/>
    <w:rsid w:val="00E807A8"/>
    <w:rsid w:val="00E817EE"/>
    <w:rsid w:val="00E864F7"/>
    <w:rsid w:val="00E95A84"/>
    <w:rsid w:val="00E9625B"/>
    <w:rsid w:val="00E97120"/>
    <w:rsid w:val="00E976F9"/>
    <w:rsid w:val="00EA07CE"/>
    <w:rsid w:val="00EA7DCC"/>
    <w:rsid w:val="00EB2B4D"/>
    <w:rsid w:val="00EC2F90"/>
    <w:rsid w:val="00EC3ED1"/>
    <w:rsid w:val="00EC6CAE"/>
    <w:rsid w:val="00EE476D"/>
    <w:rsid w:val="00EE5C55"/>
    <w:rsid w:val="00F12378"/>
    <w:rsid w:val="00F17242"/>
    <w:rsid w:val="00F1791F"/>
    <w:rsid w:val="00F25456"/>
    <w:rsid w:val="00F31404"/>
    <w:rsid w:val="00F316F1"/>
    <w:rsid w:val="00F415B7"/>
    <w:rsid w:val="00F43B0B"/>
    <w:rsid w:val="00F45AB3"/>
    <w:rsid w:val="00F50B28"/>
    <w:rsid w:val="00F55D97"/>
    <w:rsid w:val="00F606E6"/>
    <w:rsid w:val="00F669E2"/>
    <w:rsid w:val="00F736E9"/>
    <w:rsid w:val="00F8398D"/>
    <w:rsid w:val="00F84E1F"/>
    <w:rsid w:val="00F910AD"/>
    <w:rsid w:val="00F96750"/>
    <w:rsid w:val="00FA12CA"/>
    <w:rsid w:val="00FB1D6E"/>
    <w:rsid w:val="00FC0251"/>
    <w:rsid w:val="00FC51E5"/>
    <w:rsid w:val="00FC5817"/>
    <w:rsid w:val="00FD68EC"/>
    <w:rsid w:val="00FE4092"/>
    <w:rsid w:val="00FE5B03"/>
    <w:rsid w:val="00FE6331"/>
    <w:rsid w:val="00FF1217"/>
    <w:rsid w:val="00FF5A6D"/>
    <w:rsid w:val="00FF5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275D"/>
  <w15:chartTrackingRefBased/>
  <w15:docId w15:val="{076D541C-173C-4809-AE58-1FBC55BF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F52"/>
    <w:pPr>
      <w:spacing w:after="200" w:line="276" w:lineRule="auto"/>
      <w:ind w:left="720"/>
      <w:contextualSpacing/>
    </w:pPr>
  </w:style>
  <w:style w:type="character" w:styleId="Hyperlink">
    <w:name w:val="Hyperlink"/>
    <w:basedOn w:val="DefaultParagraphFont"/>
    <w:uiPriority w:val="99"/>
    <w:unhideWhenUsed/>
    <w:rsid w:val="00EC3ED1"/>
    <w:rPr>
      <w:color w:val="0563C1" w:themeColor="hyperlink"/>
      <w:u w:val="single"/>
    </w:rPr>
  </w:style>
  <w:style w:type="character" w:styleId="UnresolvedMention">
    <w:name w:val="Unresolved Mention"/>
    <w:basedOn w:val="DefaultParagraphFont"/>
    <w:uiPriority w:val="99"/>
    <w:semiHidden/>
    <w:unhideWhenUsed/>
    <w:rsid w:val="0048221A"/>
    <w:rPr>
      <w:color w:val="605E5C"/>
      <w:shd w:val="clear" w:color="auto" w:fill="E1DFDD"/>
    </w:rPr>
  </w:style>
  <w:style w:type="paragraph" w:styleId="BalloonText">
    <w:name w:val="Balloon Text"/>
    <w:basedOn w:val="Normal"/>
    <w:link w:val="BalloonTextChar"/>
    <w:uiPriority w:val="99"/>
    <w:semiHidden/>
    <w:unhideWhenUsed/>
    <w:rsid w:val="00AC5E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EA5"/>
    <w:rPr>
      <w:rFonts w:ascii="Segoe UI" w:hAnsi="Segoe UI" w:cs="Segoe UI"/>
      <w:sz w:val="18"/>
      <w:szCs w:val="18"/>
    </w:rPr>
  </w:style>
  <w:style w:type="paragraph" w:styleId="FootnoteText">
    <w:name w:val="footnote text"/>
    <w:basedOn w:val="Normal"/>
    <w:link w:val="FootnoteTextChar"/>
    <w:uiPriority w:val="99"/>
    <w:unhideWhenUsed/>
    <w:rsid w:val="00B35907"/>
    <w:pPr>
      <w:spacing w:after="0" w:line="240" w:lineRule="auto"/>
    </w:pPr>
    <w:rPr>
      <w:sz w:val="20"/>
      <w:szCs w:val="20"/>
    </w:rPr>
  </w:style>
  <w:style w:type="character" w:customStyle="1" w:styleId="FootnoteTextChar">
    <w:name w:val="Footnote Text Char"/>
    <w:basedOn w:val="DefaultParagraphFont"/>
    <w:link w:val="FootnoteText"/>
    <w:uiPriority w:val="99"/>
    <w:rsid w:val="00B35907"/>
    <w:rPr>
      <w:sz w:val="20"/>
      <w:szCs w:val="20"/>
    </w:rPr>
  </w:style>
  <w:style w:type="character" w:styleId="Emphasis">
    <w:name w:val="Emphasis"/>
    <w:basedOn w:val="DefaultParagraphFont"/>
    <w:uiPriority w:val="20"/>
    <w:qFormat/>
    <w:rsid w:val="008241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soncenter.org/publication/researching-the-history-the-peoples-republic-china" TargetMode="External"/><Relationship Id="rId13" Type="http://schemas.openxmlformats.org/officeDocument/2006/relationships/hyperlink" Target="http://www.american.edu/ocl/asac/index.cfm" TargetMode="External"/><Relationship Id="rId18" Type="http://schemas.openxmlformats.org/officeDocument/2006/relationships/hyperlink" Target="http://www.american.edu/ocl/wellness/sexual-assault-resources.cfm" TargetMode="External"/><Relationship Id="rId26" Type="http://schemas.openxmlformats.org/officeDocument/2006/relationships/hyperlink" Target="http://www.american.edu/ctrl/lab.cfm" TargetMode="External"/><Relationship Id="rId3" Type="http://schemas.openxmlformats.org/officeDocument/2006/relationships/settings" Target="settings.xml"/><Relationship Id="rId21" Type="http://schemas.openxmlformats.org/officeDocument/2006/relationships/hyperlink" Target="mailto:dos@american.edu" TargetMode="External"/><Relationship Id="rId7" Type="http://schemas.openxmlformats.org/officeDocument/2006/relationships/hyperlink" Target="https://nsarchive2.gwu.edu//nsa/foia/foia_guide/foia_guide_full.pdf" TargetMode="External"/><Relationship Id="rId12" Type="http://schemas.openxmlformats.org/officeDocument/2006/relationships/hyperlink" Target="http://www.american.edu/ocl/dos/" TargetMode="External"/><Relationship Id="rId17" Type="http://schemas.openxmlformats.org/officeDocument/2006/relationships/hyperlink" Target="http://www.american.edu/ocl/cdi/" TargetMode="External"/><Relationship Id="rId25" Type="http://schemas.openxmlformats.org/officeDocument/2006/relationships/hyperlink" Target="http://www.american.edu/sis/undergradresearch/index.cfm" TargetMode="External"/><Relationship Id="rId2" Type="http://schemas.openxmlformats.org/officeDocument/2006/relationships/styles" Target="styles.xml"/><Relationship Id="rId16" Type="http://schemas.openxmlformats.org/officeDocument/2006/relationships/hyperlink" Target="http://www.american.edu/ocl/counseling/index.cfm" TargetMode="External"/><Relationship Id="rId20" Type="http://schemas.openxmlformats.org/officeDocument/2006/relationships/hyperlink" Target="http://www.american.edu/ocl/dos/index.cf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hinafile.com/reporting-opinion/viewpoint/why-do-we-keep-writing-about-chinese-politics-if-we-know-more-we-do" TargetMode="External"/><Relationship Id="rId11" Type="http://schemas.openxmlformats.org/officeDocument/2006/relationships/hyperlink" Target="http://www.american.edu/irb/)" TargetMode="External"/><Relationship Id="rId24" Type="http://schemas.openxmlformats.org/officeDocument/2006/relationships/hyperlink" Target="http://www.prepared.american.edu" TargetMode="External"/><Relationship Id="rId5" Type="http://schemas.openxmlformats.org/officeDocument/2006/relationships/image" Target="media/image1.png"/><Relationship Id="rId15" Type="http://schemas.openxmlformats.org/officeDocument/2006/relationships/hyperlink" Target="http://www.american.edu/cas/writing/" TargetMode="External"/><Relationship Id="rId23" Type="http://schemas.openxmlformats.org/officeDocument/2006/relationships/hyperlink" Target="http://www.american.edu/ocl/isss/supportteam.cfm" TargetMode="External"/><Relationship Id="rId28" Type="http://schemas.openxmlformats.org/officeDocument/2006/relationships/hyperlink" Target="http://www.american.edu/clocksandclouds/index.cfm" TargetMode="External"/><Relationship Id="rId10" Type="http://schemas.openxmlformats.org/officeDocument/2006/relationships/hyperlink" Target="http://www.american.edu/academics/integrity/code.cfm" TargetMode="External"/><Relationship Id="rId19" Type="http://schemas.openxmlformats.org/officeDocument/2006/relationships/hyperlink" Target="http://www.american.edu/finance/publicsafety/index.cfm" TargetMode="External"/><Relationship Id="rId4" Type="http://schemas.openxmlformats.org/officeDocument/2006/relationships/webSettings" Target="webSettings.xml"/><Relationship Id="rId9" Type="http://schemas.openxmlformats.org/officeDocument/2006/relationships/hyperlink" Target="https://chinachannel.org/2019/01/11/butcher-beijing/" TargetMode="External"/><Relationship Id="rId14" Type="http://schemas.openxmlformats.org/officeDocument/2006/relationships/hyperlink" Target="http://www.american.edu/ocl/asac/Writing-Lab-About-Us.cfm" TargetMode="External"/><Relationship Id="rId22" Type="http://schemas.openxmlformats.org/officeDocument/2006/relationships/hyperlink" Target="http://www.american.edu/ocl/isss/Student-Resources.cfm" TargetMode="External"/><Relationship Id="rId27" Type="http://schemas.openxmlformats.org/officeDocument/2006/relationships/hyperlink" Target="http://www.american.edu/vc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752</TotalTime>
  <Pages>13</Pages>
  <Words>4597</Words>
  <Characters>26206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t</dc:creator>
  <cp:keywords/>
  <dc:description/>
  <cp:lastModifiedBy>j t</cp:lastModifiedBy>
  <cp:revision>398</cp:revision>
  <cp:lastPrinted>2019-01-13T21:19:00Z</cp:lastPrinted>
  <dcterms:created xsi:type="dcterms:W3CDTF">2018-11-04T20:35:00Z</dcterms:created>
  <dcterms:modified xsi:type="dcterms:W3CDTF">2019-01-13T22:12:00Z</dcterms:modified>
</cp:coreProperties>
</file>